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842" w14:textId="018DFAFC" w:rsidR="00172A61" w:rsidRPr="00C32510" w:rsidRDefault="00172A61" w:rsidP="00172A61">
      <w:pPr>
        <w:jc w:val="right"/>
        <w:rPr>
          <w:rFonts w:ascii="Calibri" w:eastAsia="Calibri" w:hAnsi="Calibri" w:cs="Calibri"/>
        </w:rPr>
      </w:pPr>
      <w:r w:rsidRPr="00C32510">
        <w:rPr>
          <w:rFonts w:ascii="Calibri" w:eastAsia="Calibri" w:hAnsi="Calibri" w:cs="Calibri"/>
        </w:rPr>
        <w:t xml:space="preserve">Warszawa, </w:t>
      </w:r>
      <w:r w:rsidR="00AA3EDA">
        <w:rPr>
          <w:rFonts w:ascii="Calibri" w:eastAsia="Calibri" w:hAnsi="Calibri" w:cs="Calibri"/>
        </w:rPr>
        <w:t>23</w:t>
      </w:r>
      <w:r w:rsidR="0038616E" w:rsidRPr="00C32510">
        <w:rPr>
          <w:rFonts w:ascii="Calibri" w:eastAsia="Calibri" w:hAnsi="Calibri" w:cs="Calibri"/>
        </w:rPr>
        <w:t>.</w:t>
      </w:r>
      <w:r w:rsidR="004D0071" w:rsidRPr="00C32510">
        <w:rPr>
          <w:rFonts w:ascii="Calibri" w:eastAsia="Calibri" w:hAnsi="Calibri" w:cs="Calibri"/>
        </w:rPr>
        <w:t>01</w:t>
      </w:r>
      <w:r w:rsidRPr="00C32510">
        <w:rPr>
          <w:rFonts w:ascii="Calibri" w:eastAsia="Calibri" w:hAnsi="Calibri" w:cs="Calibri"/>
        </w:rPr>
        <w:t>.202</w:t>
      </w:r>
      <w:r w:rsidR="004D0071" w:rsidRPr="00C32510">
        <w:rPr>
          <w:rFonts w:ascii="Calibri" w:eastAsia="Calibri" w:hAnsi="Calibri" w:cs="Calibri"/>
        </w:rPr>
        <w:t>3</w:t>
      </w:r>
      <w:r w:rsidRPr="00C32510">
        <w:rPr>
          <w:rFonts w:ascii="Calibri" w:eastAsia="Calibri" w:hAnsi="Calibri" w:cs="Calibri"/>
        </w:rPr>
        <w:t xml:space="preserve"> r.</w:t>
      </w:r>
    </w:p>
    <w:p w14:paraId="0971F404" w14:textId="77777777" w:rsidR="00172A61" w:rsidRPr="00C32510" w:rsidRDefault="00172A61" w:rsidP="00172A61">
      <w:pPr>
        <w:rPr>
          <w:rFonts w:ascii="Calibri" w:eastAsia="Calibri" w:hAnsi="Calibri" w:cs="Calibri"/>
        </w:rPr>
      </w:pPr>
      <w:r w:rsidRPr="00C32510">
        <w:rPr>
          <w:rFonts w:ascii="Calibri" w:eastAsia="Calibri" w:hAnsi="Calibri" w:cs="Calibri"/>
        </w:rPr>
        <w:t>Informacja prasowa</w:t>
      </w:r>
    </w:p>
    <w:p w14:paraId="73AAF07A" w14:textId="77777777" w:rsidR="00172A61" w:rsidRPr="00C32510" w:rsidRDefault="00172A61" w:rsidP="00172A61">
      <w:pPr>
        <w:jc w:val="center"/>
        <w:rPr>
          <w:rFonts w:ascii="Calibri" w:eastAsia="Calibri" w:hAnsi="Calibri" w:cs="Calibri"/>
          <w:b/>
        </w:rPr>
      </w:pPr>
    </w:p>
    <w:p w14:paraId="4FE0D85F" w14:textId="0BB21772" w:rsidR="00B7628E" w:rsidRPr="00C32510" w:rsidRDefault="00B7628E" w:rsidP="00A42C4C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A3A29CF" w14:textId="30ACEFF1" w:rsidR="00B7628E" w:rsidRPr="00C32510" w:rsidRDefault="00DB397A" w:rsidP="00B564C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32510">
        <w:rPr>
          <w:rStyle w:val="Uwydatnienie"/>
          <w:rFonts w:ascii="Calibri" w:hAnsi="Calibri" w:cs="Calibr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Branża SSC/BPO </w:t>
      </w:r>
      <w:r w:rsidR="00B7628E" w:rsidRPr="00C32510">
        <w:rPr>
          <w:rFonts w:ascii="Calibri" w:hAnsi="Calibri" w:cs="Calibri"/>
          <w:b/>
          <w:bCs/>
          <w:color w:val="000000" w:themeColor="text1"/>
          <w:sz w:val="28"/>
          <w:szCs w:val="28"/>
        </w:rPr>
        <w:t>największym</w:t>
      </w:r>
      <w:r w:rsidR="002B6678" w:rsidRPr="00C3251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7628E" w:rsidRPr="00C32510">
        <w:rPr>
          <w:rFonts w:ascii="Calibri" w:hAnsi="Calibri" w:cs="Calibri"/>
          <w:b/>
          <w:bCs/>
          <w:color w:val="000000" w:themeColor="text1"/>
          <w:sz w:val="28"/>
          <w:szCs w:val="28"/>
        </w:rPr>
        <w:t>beneficjen</w:t>
      </w:r>
      <w:r w:rsidRPr="00C3251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tem </w:t>
      </w:r>
      <w:r w:rsidR="00B7628E" w:rsidRPr="00C32510">
        <w:rPr>
          <w:rFonts w:ascii="Calibri" w:hAnsi="Calibri" w:cs="Calibri"/>
          <w:b/>
          <w:bCs/>
          <w:color w:val="000000" w:themeColor="text1"/>
          <w:sz w:val="28"/>
          <w:szCs w:val="28"/>
        </w:rPr>
        <w:t>post-pandemicznego kryzysu. Raport płacowy Cpl „CEE Salary Guide 2023”</w:t>
      </w:r>
    </w:p>
    <w:p w14:paraId="514CD899" w14:textId="56DCC6BF" w:rsidR="00866B9D" w:rsidRPr="00C32510" w:rsidRDefault="007E595D" w:rsidP="007E595D">
      <w:pPr>
        <w:jc w:val="both"/>
        <w:rPr>
          <w:rFonts w:ascii="Calibri" w:hAnsi="Calibri" w:cs="Calibri"/>
          <w:b/>
          <w:bCs/>
          <w:color w:val="FF0000"/>
        </w:rPr>
      </w:pPr>
      <w:r w:rsidRPr="00C32510">
        <w:rPr>
          <w:rFonts w:ascii="Calibri" w:hAnsi="Calibri" w:cs="Calibri"/>
          <w:b/>
          <w:bCs/>
          <w:color w:val="FF0000"/>
        </w:rPr>
        <w:softHyphen/>
      </w:r>
    </w:p>
    <w:p w14:paraId="03360122" w14:textId="6DE60184" w:rsidR="00CC1571" w:rsidRPr="00C32510" w:rsidRDefault="00CC1571" w:rsidP="00A42C4C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Firma </w:t>
      </w:r>
      <w:r w:rsidR="004D0071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Cpl, </w:t>
      </w:r>
      <w:r w:rsidR="00124523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globalny </w:t>
      </w:r>
      <w:r w:rsidR="00FD49B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dostawca </w:t>
      </w:r>
      <w:r w:rsidR="00124523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innowacyjnych rozwiązań rekrutacyjnych </w:t>
      </w:r>
      <w:r w:rsidR="006C65C5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oraz</w:t>
      </w:r>
      <w:r w:rsidR="00124523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ekspert w pozyskiwaniu i rozwoju talentów</w:t>
      </w:r>
      <w:r w:rsidR="00330DBE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6F4F87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42C4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udostępniła </w:t>
      </w:r>
      <w:r w:rsidR="006F4F87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najnowszą </w:t>
      </w:r>
      <w:r w:rsidR="00A42C4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wersję </w:t>
      </w:r>
      <w:r w:rsidR="006F4F87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raportu płacowego „CEE Salary Guide 2023”</w:t>
      </w:r>
      <w:r w:rsidR="00A42C4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>Z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dokumentu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35581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wynika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że 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ranżami,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któr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najbardziej zyskał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="00C452DB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na kryzysie wywołanym przez pandemię Covid-19</w:t>
      </w:r>
      <w:r w:rsidR="00E13506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, są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07AE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Business Process Outsourcing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</w:t>
      </w:r>
      <w:r w:rsidR="00B35581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BPO</w:t>
      </w:r>
      <w:r w:rsidR="00807AE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) i Shared Service Center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(SSC)</w:t>
      </w:r>
      <w:r w:rsidR="00807AEC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, umożliwiające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B397A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przekazanie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wybranych obszarów działalności firm do zewnętrznych podmiotów. </w:t>
      </w:r>
      <w:r w:rsidR="00314D6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Raport 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>pokazuje</w:t>
      </w:r>
      <w:r w:rsidR="00114179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j</w:t>
      </w:r>
      <w:r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ak kształtują się wynagrodzenia Polaków w 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>powyższych branżach</w:t>
      </w:r>
      <w:r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oraz jak 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Polacy </w:t>
      </w:r>
      <w:r w:rsidR="00B564C9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wypadają </w:t>
      </w:r>
      <w:r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na tle najbliższych sąsiadów</w:t>
      </w:r>
      <w:r w:rsidR="00B35581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535ECB64" w14:textId="41B4328E" w:rsidR="00A42C4C" w:rsidRPr="00C32510" w:rsidRDefault="00A42C4C" w:rsidP="00330D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25D3E9" w14:textId="221EC8FE" w:rsidR="00DB397A" w:rsidRPr="00C32510" w:rsidRDefault="00A42C4C" w:rsidP="00330DBE">
      <w:pPr>
        <w:jc w:val="both"/>
        <w:rPr>
          <w:rFonts w:ascii="Calibri" w:eastAsia="Calibri" w:hAnsi="Calibri" w:cs="Calibri"/>
          <w:sz w:val="22"/>
          <w:szCs w:val="22"/>
        </w:rPr>
      </w:pPr>
      <w:r w:rsidRPr="00C32510">
        <w:rPr>
          <w:rFonts w:ascii="Calibri" w:eastAsia="Calibri" w:hAnsi="Calibri" w:cs="Calibri"/>
          <w:sz w:val="22"/>
          <w:szCs w:val="22"/>
        </w:rPr>
        <w:t xml:space="preserve">Przedziały wynagrodzeń prezentowane </w:t>
      </w:r>
      <w:r w:rsidR="0072272B" w:rsidRPr="00C32510">
        <w:rPr>
          <w:rFonts w:ascii="Calibri" w:eastAsia="Calibri" w:hAnsi="Calibri" w:cs="Calibri"/>
          <w:sz w:val="22"/>
          <w:szCs w:val="22"/>
        </w:rPr>
        <w:t xml:space="preserve">w </w:t>
      </w:r>
      <w:r w:rsidR="00CC1571" w:rsidRPr="00C32510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="0072272B" w:rsidRPr="00C32510">
        <w:rPr>
          <w:rFonts w:ascii="Calibri" w:eastAsia="Calibri" w:hAnsi="Calibri" w:cs="Calibri"/>
          <w:sz w:val="22"/>
          <w:szCs w:val="22"/>
        </w:rPr>
        <w:t xml:space="preserve"> edycji raportu Cpl</w:t>
      </w:r>
      <w:r w:rsidRPr="00C32510">
        <w:rPr>
          <w:rFonts w:ascii="Calibri" w:eastAsia="Calibri" w:hAnsi="Calibri" w:cs="Calibri"/>
          <w:sz w:val="22"/>
          <w:szCs w:val="22"/>
        </w:rPr>
        <w:t xml:space="preserve"> </w:t>
      </w:r>
      <w:r w:rsidR="00124523" w:rsidRPr="00C32510">
        <w:rPr>
          <w:rFonts w:ascii="Calibri" w:eastAsia="Calibri" w:hAnsi="Calibri" w:cs="Calibri"/>
          <w:sz w:val="22"/>
          <w:szCs w:val="22"/>
        </w:rPr>
        <w:t>„</w:t>
      </w:r>
      <w:r w:rsidRPr="00C32510">
        <w:rPr>
          <w:rFonts w:ascii="Calibri" w:eastAsia="Calibri" w:hAnsi="Calibri" w:cs="Calibri"/>
          <w:sz w:val="22"/>
          <w:szCs w:val="22"/>
        </w:rPr>
        <w:t>CEE Salary Guide 2023</w:t>
      </w:r>
      <w:r w:rsidR="00124523" w:rsidRPr="00C32510">
        <w:rPr>
          <w:rFonts w:ascii="Calibri" w:eastAsia="Calibri" w:hAnsi="Calibri" w:cs="Calibri"/>
          <w:sz w:val="22"/>
          <w:szCs w:val="22"/>
        </w:rPr>
        <w:t>”</w:t>
      </w:r>
      <w:r w:rsidRPr="00C32510">
        <w:rPr>
          <w:rFonts w:ascii="Calibri" w:eastAsia="Calibri" w:hAnsi="Calibri" w:cs="Calibri"/>
          <w:sz w:val="22"/>
          <w:szCs w:val="22"/>
        </w:rPr>
        <w:t xml:space="preserve"> zostały opracowane na podstawie danych </w:t>
      </w:r>
      <w:r w:rsidR="00AB250F" w:rsidRPr="00C32510">
        <w:rPr>
          <w:rFonts w:ascii="Calibri" w:eastAsia="Calibri" w:hAnsi="Calibri" w:cs="Calibri"/>
          <w:sz w:val="22"/>
          <w:szCs w:val="22"/>
        </w:rPr>
        <w:t xml:space="preserve">pochodzących z procesów rekrutacyjnych realizowanych przez firmę Cpl na terenie Polski, </w:t>
      </w:r>
      <w:r w:rsidR="000D6EDE" w:rsidRPr="00C32510">
        <w:rPr>
          <w:rFonts w:ascii="Calibri" w:eastAsia="Calibri" w:hAnsi="Calibri" w:cs="Calibri"/>
          <w:sz w:val="22"/>
          <w:szCs w:val="22"/>
        </w:rPr>
        <w:t xml:space="preserve">Czech, Słowacji oraz Węgier. </w:t>
      </w:r>
      <w:r w:rsidR="006C65C5" w:rsidRPr="00C32510">
        <w:rPr>
          <w:rFonts w:ascii="Calibri" w:eastAsia="Calibri" w:hAnsi="Calibri" w:cs="Calibri"/>
          <w:sz w:val="22"/>
          <w:szCs w:val="22"/>
        </w:rPr>
        <w:t xml:space="preserve">Zawarte w dokumencie stawki </w:t>
      </w:r>
      <w:r w:rsidR="000D6EDE" w:rsidRPr="00C32510">
        <w:rPr>
          <w:rFonts w:ascii="Calibri" w:eastAsia="Calibri" w:hAnsi="Calibri" w:cs="Calibri"/>
          <w:sz w:val="22"/>
          <w:szCs w:val="22"/>
        </w:rPr>
        <w:t xml:space="preserve">płac stanową </w:t>
      </w:r>
      <w:r w:rsidR="00477B3C" w:rsidRPr="00C32510">
        <w:rPr>
          <w:rFonts w:ascii="Calibri" w:eastAsia="Calibri" w:hAnsi="Calibri" w:cs="Calibri"/>
          <w:sz w:val="22"/>
          <w:szCs w:val="22"/>
        </w:rPr>
        <w:t xml:space="preserve">średnie </w:t>
      </w:r>
      <w:r w:rsidR="000D6EDE" w:rsidRPr="00C32510">
        <w:rPr>
          <w:rFonts w:ascii="Calibri" w:eastAsia="Calibri" w:hAnsi="Calibri" w:cs="Calibri"/>
          <w:sz w:val="22"/>
          <w:szCs w:val="22"/>
        </w:rPr>
        <w:t>miesięczne wynagrodzenia brutto</w:t>
      </w:r>
      <w:r w:rsidR="00176431" w:rsidRPr="00C32510">
        <w:rPr>
          <w:rFonts w:ascii="Calibri" w:eastAsia="Calibri" w:hAnsi="Calibri" w:cs="Calibri"/>
          <w:sz w:val="22"/>
          <w:szCs w:val="22"/>
        </w:rPr>
        <w:t xml:space="preserve"> na umowę o pracę</w:t>
      </w:r>
      <w:r w:rsidR="00B35581">
        <w:rPr>
          <w:rFonts w:ascii="Calibri" w:eastAsia="Calibri" w:hAnsi="Calibri" w:cs="Calibri"/>
          <w:sz w:val="22"/>
          <w:szCs w:val="22"/>
        </w:rPr>
        <w:t>. Wskazane w raporcie przedziały wynagrodzeń</w:t>
      </w:r>
      <w:r w:rsidR="00212A89" w:rsidRPr="00C32510">
        <w:rPr>
          <w:rFonts w:ascii="Calibri" w:eastAsia="Calibri" w:hAnsi="Calibri" w:cs="Calibri"/>
          <w:sz w:val="22"/>
          <w:szCs w:val="22"/>
        </w:rPr>
        <w:t xml:space="preserve"> </w:t>
      </w:r>
      <w:r w:rsidR="000D6EDE" w:rsidRPr="00C32510">
        <w:rPr>
          <w:rFonts w:ascii="Calibri" w:eastAsia="Calibri" w:hAnsi="Calibri" w:cs="Calibri"/>
          <w:sz w:val="22"/>
          <w:szCs w:val="22"/>
        </w:rPr>
        <w:t>nie obejmują dodatkowych świadczeń oferowanych pracownikom</w:t>
      </w:r>
      <w:r w:rsidR="00212A89" w:rsidRPr="00C32510">
        <w:rPr>
          <w:rFonts w:ascii="Calibri" w:eastAsia="Calibri" w:hAnsi="Calibri" w:cs="Calibri"/>
          <w:sz w:val="22"/>
          <w:szCs w:val="22"/>
        </w:rPr>
        <w:t xml:space="preserve"> oraz zakładają znajomość języka </w:t>
      </w:r>
      <w:r w:rsidR="00B35581">
        <w:rPr>
          <w:rFonts w:ascii="Calibri" w:eastAsia="Calibri" w:hAnsi="Calibri" w:cs="Calibri"/>
          <w:sz w:val="22"/>
          <w:szCs w:val="22"/>
        </w:rPr>
        <w:t xml:space="preserve">angielskiego, jako języka </w:t>
      </w:r>
      <w:r w:rsidR="00212A89" w:rsidRPr="00C32510">
        <w:rPr>
          <w:rFonts w:ascii="Calibri" w:eastAsia="Calibri" w:hAnsi="Calibri" w:cs="Calibri"/>
          <w:sz w:val="22"/>
          <w:szCs w:val="22"/>
        </w:rPr>
        <w:t>obcego.</w:t>
      </w:r>
    </w:p>
    <w:p w14:paraId="79EF42B7" w14:textId="285202BB" w:rsidR="00DB397A" w:rsidRPr="00B35581" w:rsidRDefault="00DB397A" w:rsidP="00DB397A">
      <w:pPr>
        <w:spacing w:before="240" w:after="24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C32510">
        <w:rPr>
          <w:rFonts w:ascii="Calibri" w:eastAsia="Calibri" w:hAnsi="Calibri" w:cs="Calibri"/>
          <w:sz w:val="22"/>
          <w:szCs w:val="22"/>
        </w:rPr>
        <w:t xml:space="preserve">– </w:t>
      </w:r>
      <w:r w:rsidRPr="00C32510">
        <w:rPr>
          <w:rFonts w:ascii="Calibri" w:eastAsia="Calibri" w:hAnsi="Calibri" w:cs="Calibri"/>
          <w:i/>
          <w:iCs/>
          <w:sz w:val="22"/>
          <w:szCs w:val="22"/>
        </w:rPr>
        <w:t>Pandemia Covid-19 zmusiła wielu przedsiębiorców do poszukiwania oszczędności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>. Aktualnie</w:t>
      </w:r>
      <w:r w:rsidR="00B35581" w:rsidRPr="00C32510">
        <w:rPr>
          <w:rFonts w:ascii="Calibri" w:eastAsia="Calibri" w:hAnsi="Calibri" w:cs="Calibri"/>
          <w:i/>
          <w:iCs/>
          <w:sz w:val="22"/>
          <w:szCs w:val="22"/>
        </w:rPr>
        <w:t xml:space="preserve"> obserwujemy wzrost zainteresowania zewnętrznymi ekspertami ds. księgowości i finansów</w:t>
      </w:r>
      <w:r w:rsidR="00F6071C">
        <w:rPr>
          <w:rFonts w:ascii="Calibri" w:eastAsia="Calibri" w:hAnsi="Calibri" w:cs="Calibri"/>
          <w:i/>
          <w:iCs/>
          <w:sz w:val="22"/>
          <w:szCs w:val="22"/>
        </w:rPr>
        <w:t xml:space="preserve"> oraz doświadczonymi pracownikami z obszaru customer service</w:t>
      </w:r>
      <w:r w:rsidR="0065344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B35581" w:rsidRPr="00C32510">
        <w:rPr>
          <w:rFonts w:ascii="Calibri" w:eastAsia="Calibri" w:hAnsi="Calibri" w:cs="Calibri"/>
          <w:i/>
          <w:iCs/>
          <w:sz w:val="22"/>
          <w:szCs w:val="22"/>
        </w:rPr>
        <w:t>i spodziewamy się pogłębienia tego stanu. Warto jednak w tym przypadku pamiętać, że zainteresowanie specjalistami z określonych obszarów będzie uzależnione nie tylko od branży, ale i jej odporności na koniunkturę w kraj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 xml:space="preserve">u. </w:t>
      </w:r>
      <w:r w:rsidR="00B35581" w:rsidRPr="00C32510">
        <w:rPr>
          <w:rFonts w:ascii="Calibri" w:eastAsia="Calibri" w:hAnsi="Calibri" w:cs="Calibri"/>
          <w:i/>
          <w:iCs/>
          <w:sz w:val="22"/>
          <w:szCs w:val="22"/>
        </w:rPr>
        <w:t xml:space="preserve">Biorąc pod uwagę fakt, że to właśnie względy ekonomiczne 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>danej</w:t>
      </w:r>
      <w:r w:rsidR="00B35581" w:rsidRPr="00C32510">
        <w:rPr>
          <w:rFonts w:ascii="Calibri" w:eastAsia="Calibri" w:hAnsi="Calibri" w:cs="Calibri"/>
          <w:i/>
          <w:iCs/>
          <w:sz w:val="22"/>
          <w:szCs w:val="22"/>
        </w:rPr>
        <w:t xml:space="preserve"> organizacji decydują o transferze usług do innych jednostek, branża usług wspólnych w najbliższych latach 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>może odnotowywać</w:t>
      </w:r>
      <w:r w:rsidR="00B35581" w:rsidRPr="00C32510">
        <w:rPr>
          <w:rFonts w:ascii="Calibri" w:eastAsia="Calibri" w:hAnsi="Calibri" w:cs="Calibri"/>
          <w:i/>
          <w:iCs/>
          <w:sz w:val="22"/>
          <w:szCs w:val="22"/>
        </w:rPr>
        <w:t xml:space="preserve"> znaczące wzrosty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B26E0A">
        <w:rPr>
          <w:rFonts w:ascii="Calibri" w:eastAsia="Calibri" w:hAnsi="Calibri" w:cs="Calibri"/>
          <w:i/>
          <w:iCs/>
          <w:sz w:val="22"/>
          <w:szCs w:val="22"/>
        </w:rPr>
        <w:t>–</w:t>
      </w:r>
      <w:r w:rsidR="00B35581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C3251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mówi </w:t>
      </w:r>
      <w:r w:rsidRPr="00C3251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Katarzyna Piotrowska, Country Manager w Cpl Poland.</w:t>
      </w:r>
    </w:p>
    <w:p w14:paraId="57318273" w14:textId="5D24933B" w:rsidR="00DB397A" w:rsidRDefault="00B35581" w:rsidP="00330D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DB397A" w:rsidRPr="00C32510">
        <w:rPr>
          <w:rFonts w:ascii="Calibri" w:eastAsia="Calibri" w:hAnsi="Calibri" w:cs="Calibri"/>
          <w:b/>
          <w:bCs/>
          <w:sz w:val="22"/>
          <w:szCs w:val="22"/>
        </w:rPr>
        <w:t xml:space="preserve">ynagrodzenia </w:t>
      </w:r>
      <w:r>
        <w:rPr>
          <w:rFonts w:ascii="Calibri" w:eastAsia="Calibri" w:hAnsi="Calibri" w:cs="Calibri"/>
          <w:b/>
          <w:bCs/>
          <w:sz w:val="22"/>
          <w:szCs w:val="22"/>
        </w:rPr>
        <w:t>specjalistów</w:t>
      </w:r>
      <w:r w:rsidR="00DB397A" w:rsidRPr="00C32510">
        <w:rPr>
          <w:rFonts w:ascii="Calibri" w:eastAsia="Calibri" w:hAnsi="Calibri" w:cs="Calibri"/>
          <w:b/>
          <w:bCs/>
          <w:sz w:val="22"/>
          <w:szCs w:val="22"/>
        </w:rPr>
        <w:t xml:space="preserve"> SSC/BPO w Polsce</w:t>
      </w:r>
    </w:p>
    <w:p w14:paraId="2CAC455E" w14:textId="67EDE26A" w:rsidR="00C32510" w:rsidRDefault="00C32510" w:rsidP="00330D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EE1C31D" w14:textId="4F67AF4F" w:rsidR="00C32510" w:rsidRDefault="00C32510" w:rsidP="00330DBE">
      <w:pPr>
        <w:jc w:val="both"/>
        <w:rPr>
          <w:rFonts w:ascii="Calibri" w:eastAsia="Calibri" w:hAnsi="Calibri" w:cs="Calibri"/>
          <w:sz w:val="22"/>
          <w:szCs w:val="22"/>
        </w:rPr>
      </w:pPr>
      <w:r w:rsidRPr="00C32510">
        <w:rPr>
          <w:rFonts w:ascii="Calibri" w:eastAsia="Calibri" w:hAnsi="Calibri" w:cs="Calibri"/>
          <w:sz w:val="22"/>
          <w:szCs w:val="22"/>
        </w:rPr>
        <w:t xml:space="preserve">Wysokość zarobków </w:t>
      </w:r>
      <w:r>
        <w:rPr>
          <w:rFonts w:ascii="Calibri" w:eastAsia="Calibri" w:hAnsi="Calibri" w:cs="Calibri"/>
          <w:sz w:val="22"/>
          <w:szCs w:val="22"/>
        </w:rPr>
        <w:t xml:space="preserve">w branży SSC/BPO uzależniona jest od obszaru specjalizacji, doświadczenia oraz zajmowanego stanowiska. </w:t>
      </w:r>
      <w:r w:rsidR="00EC44C0">
        <w:rPr>
          <w:rFonts w:ascii="Calibri" w:eastAsia="Calibri" w:hAnsi="Calibri" w:cs="Calibri"/>
          <w:sz w:val="22"/>
          <w:szCs w:val="22"/>
        </w:rPr>
        <w:t>Aktualne, uśrednione stawki w tej branży</w:t>
      </w:r>
      <w:r w:rsidR="00B35581">
        <w:rPr>
          <w:rFonts w:ascii="Calibri" w:eastAsia="Calibri" w:hAnsi="Calibri" w:cs="Calibri"/>
          <w:sz w:val="22"/>
          <w:szCs w:val="22"/>
        </w:rPr>
        <w:t xml:space="preserve"> przedstawiają się następująco</w:t>
      </w:r>
      <w:r w:rsidR="00EC44C0">
        <w:rPr>
          <w:rFonts w:ascii="Calibri" w:eastAsia="Calibri" w:hAnsi="Calibri" w:cs="Calibri"/>
          <w:sz w:val="22"/>
          <w:szCs w:val="22"/>
        </w:rPr>
        <w:t>:</w:t>
      </w:r>
    </w:p>
    <w:p w14:paraId="6F9B7474" w14:textId="39CF6EE4" w:rsidR="00DB397A" w:rsidRPr="00C32510" w:rsidRDefault="00DB397A" w:rsidP="00330DB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F3B256" w14:textId="0FA6AE0E" w:rsidR="009A14A5" w:rsidRPr="00C32510" w:rsidRDefault="009A14A5" w:rsidP="00485F1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2510">
        <w:rPr>
          <w:rFonts w:ascii="Calibri" w:hAnsi="Calibri" w:cs="Calibri"/>
          <w:b/>
          <w:bCs/>
          <w:color w:val="000000"/>
          <w:sz w:val="22"/>
          <w:szCs w:val="22"/>
        </w:rPr>
        <w:t>Obsługa klienta</w:t>
      </w:r>
      <w:r w:rsidR="00F353E8" w:rsidRPr="00C32510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C72A8B5" w14:textId="77777777" w:rsidR="00485F12" w:rsidRPr="00C32510" w:rsidRDefault="00485F12" w:rsidP="0026602A">
      <w:pPr>
        <w:pStyle w:val="Akapitzlist"/>
        <w:jc w:val="both"/>
        <w:rPr>
          <w:rFonts w:cs="Calibri"/>
          <w:color w:val="000000"/>
          <w:lang w:val="pl-PL"/>
        </w:rPr>
      </w:pPr>
    </w:p>
    <w:p w14:paraId="340E8342" w14:textId="77777777" w:rsidR="0094206D" w:rsidRPr="00C32510" w:rsidRDefault="00485F12" w:rsidP="0094206D">
      <w:pPr>
        <w:pStyle w:val="Akapitzlist"/>
        <w:numPr>
          <w:ilvl w:val="0"/>
          <w:numId w:val="14"/>
        </w:numPr>
        <w:jc w:val="both"/>
        <w:rPr>
          <w:rFonts w:cs="Calibri"/>
          <w:color w:val="000000"/>
          <w:lang w:val="pl-PL"/>
        </w:rPr>
      </w:pPr>
      <w:r w:rsidRPr="00C32510">
        <w:rPr>
          <w:rFonts w:cs="Calibri"/>
          <w:color w:val="000000"/>
          <w:lang w:val="pl-PL"/>
        </w:rPr>
        <w:t xml:space="preserve">Młodszy </w:t>
      </w:r>
      <w:r w:rsidR="00B7628E" w:rsidRPr="00C32510">
        <w:rPr>
          <w:rFonts w:eastAsia="Calibri" w:cs="Calibri"/>
          <w:lang w:val="pl-PL"/>
        </w:rPr>
        <w:t>Przedstawiciel Biura Obsługi Klienta</w:t>
      </w:r>
      <w:r w:rsidR="0094206D" w:rsidRPr="00C32510">
        <w:rPr>
          <w:rFonts w:eastAsia="Calibri" w:cs="Calibri"/>
          <w:lang w:val="pl-PL"/>
        </w:rPr>
        <w:t xml:space="preserve"> </w:t>
      </w:r>
      <w:r w:rsidR="0094206D" w:rsidRPr="00C32510">
        <w:rPr>
          <w:rFonts w:eastAsia="Calibri" w:cs="Calibri"/>
          <w:lang w:val="pl-PL"/>
        </w:rPr>
        <w:tab/>
        <w:t>4 600 zł</w:t>
      </w:r>
    </w:p>
    <w:p w14:paraId="51F01C62" w14:textId="77777777" w:rsidR="0094206D" w:rsidRPr="00C32510" w:rsidRDefault="00485F12" w:rsidP="0094206D">
      <w:pPr>
        <w:pStyle w:val="Akapitzlist"/>
        <w:numPr>
          <w:ilvl w:val="0"/>
          <w:numId w:val="14"/>
        </w:numPr>
        <w:jc w:val="both"/>
        <w:rPr>
          <w:rFonts w:cs="Calibri"/>
          <w:color w:val="000000"/>
          <w:lang w:val="pl-PL"/>
        </w:rPr>
      </w:pPr>
      <w:r w:rsidRPr="00C32510">
        <w:rPr>
          <w:rFonts w:eastAsia="Calibri" w:cs="Calibri"/>
          <w:lang w:val="pl-PL"/>
        </w:rPr>
        <w:t>Przedstawiciel Biura Obsługi Klienta</w:t>
      </w:r>
      <w:r w:rsidR="0094206D" w:rsidRPr="00C32510">
        <w:rPr>
          <w:rFonts w:eastAsia="Calibri" w:cs="Calibri"/>
          <w:lang w:val="pl-PL"/>
        </w:rPr>
        <w:tab/>
      </w:r>
      <w:r w:rsidR="0094206D" w:rsidRPr="00C32510">
        <w:rPr>
          <w:rFonts w:eastAsia="Calibri" w:cs="Calibri"/>
          <w:lang w:val="pl-PL"/>
        </w:rPr>
        <w:tab/>
      </w:r>
      <w:r w:rsidR="0094206D" w:rsidRPr="00C32510">
        <w:rPr>
          <w:rFonts w:eastAsia="Calibri" w:cs="Calibri"/>
          <w:lang w:val="pl-PL"/>
        </w:rPr>
        <w:tab/>
      </w:r>
      <w:r w:rsidR="0094206D" w:rsidRPr="00C32510">
        <w:rPr>
          <w:rFonts w:cs="Calibri"/>
          <w:color w:val="000000"/>
          <w:lang w:val="pl-PL"/>
        </w:rPr>
        <w:t>5 650 zł</w:t>
      </w:r>
    </w:p>
    <w:p w14:paraId="21D9683F" w14:textId="77777777" w:rsidR="0094206D" w:rsidRPr="00C32510" w:rsidRDefault="00485F12" w:rsidP="0094206D">
      <w:pPr>
        <w:pStyle w:val="Akapitzlist"/>
        <w:numPr>
          <w:ilvl w:val="0"/>
          <w:numId w:val="14"/>
        </w:numPr>
        <w:jc w:val="both"/>
        <w:rPr>
          <w:rFonts w:cs="Calibri"/>
          <w:color w:val="000000"/>
          <w:lang w:val="pl-PL"/>
        </w:rPr>
      </w:pPr>
      <w:r w:rsidRPr="00C32510">
        <w:rPr>
          <w:rFonts w:cs="Calibri"/>
          <w:lang w:val="pl-PL"/>
        </w:rPr>
        <w:lastRenderedPageBreak/>
        <w:t>Starszy Przedstawiciel Obsługi Klienta</w:t>
      </w:r>
      <w:r w:rsidR="0094206D" w:rsidRPr="00C32510">
        <w:rPr>
          <w:rFonts w:cs="Calibri"/>
          <w:lang w:val="pl-PL"/>
        </w:rPr>
        <w:tab/>
      </w:r>
      <w:r w:rsidR="0094206D" w:rsidRPr="00C32510">
        <w:rPr>
          <w:rFonts w:cs="Calibri"/>
          <w:lang w:val="pl-PL"/>
        </w:rPr>
        <w:tab/>
      </w:r>
      <w:r w:rsidR="0094206D" w:rsidRPr="00C32510">
        <w:rPr>
          <w:rFonts w:cs="Calibri"/>
          <w:color w:val="000000"/>
          <w:lang w:val="pl-PL"/>
        </w:rPr>
        <w:t>7 250 zł</w:t>
      </w:r>
    </w:p>
    <w:p w14:paraId="7AFE4DB5" w14:textId="77777777" w:rsidR="0094206D" w:rsidRPr="00C32510" w:rsidRDefault="0094206D" w:rsidP="0094206D">
      <w:pPr>
        <w:pStyle w:val="Akapitzlist"/>
        <w:numPr>
          <w:ilvl w:val="0"/>
          <w:numId w:val="14"/>
        </w:numPr>
        <w:jc w:val="both"/>
        <w:rPr>
          <w:rFonts w:cs="Calibri"/>
          <w:color w:val="000000"/>
          <w:lang w:val="pl-PL"/>
        </w:rPr>
      </w:pPr>
      <w:r w:rsidRPr="00C32510">
        <w:rPr>
          <w:rFonts w:cs="Calibri"/>
          <w:color w:val="000000"/>
        </w:rPr>
        <w:t>Inspektor Obsługi Klienta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  <w:t>12 000 zł</w:t>
      </w:r>
    </w:p>
    <w:p w14:paraId="47AA850E" w14:textId="6F02F4FD" w:rsidR="00485F12" w:rsidRPr="00C32510" w:rsidRDefault="0094206D" w:rsidP="0094206D">
      <w:pPr>
        <w:pStyle w:val="Akapitzlist"/>
        <w:numPr>
          <w:ilvl w:val="0"/>
          <w:numId w:val="14"/>
        </w:numPr>
        <w:jc w:val="both"/>
        <w:rPr>
          <w:rFonts w:cs="Calibri"/>
          <w:color w:val="000000"/>
          <w:lang w:val="pl-PL"/>
        </w:rPr>
      </w:pPr>
      <w:r w:rsidRPr="00C32510">
        <w:rPr>
          <w:rFonts w:cs="Calibri"/>
          <w:color w:val="000000"/>
        </w:rPr>
        <w:t>M</w:t>
      </w:r>
      <w:r w:rsidR="00C32510">
        <w:rPr>
          <w:rFonts w:cs="Calibri"/>
          <w:color w:val="000000"/>
        </w:rPr>
        <w:t>anager</w:t>
      </w:r>
      <w:r w:rsidRPr="00C32510">
        <w:rPr>
          <w:rFonts w:cs="Calibri"/>
          <w:color w:val="000000"/>
        </w:rPr>
        <w:t xml:space="preserve"> Obsługi Klienta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  <w:t>15 750 zł</w:t>
      </w:r>
    </w:p>
    <w:p w14:paraId="0964A8A4" w14:textId="77777777" w:rsidR="000562A3" w:rsidRPr="00C32510" w:rsidRDefault="000562A3" w:rsidP="00C32510">
      <w:pPr>
        <w:jc w:val="both"/>
        <w:rPr>
          <w:rFonts w:cs="Calibri"/>
          <w:color w:val="000000"/>
        </w:rPr>
      </w:pPr>
    </w:p>
    <w:p w14:paraId="035B8900" w14:textId="75A655A5" w:rsidR="00485F12" w:rsidRPr="00C32510" w:rsidRDefault="00485F12" w:rsidP="00485F12">
      <w:pPr>
        <w:rPr>
          <w:rFonts w:ascii="Calibri" w:hAnsi="Calibri" w:cs="Calibri"/>
          <w:b/>
          <w:bCs/>
          <w:sz w:val="22"/>
          <w:szCs w:val="22"/>
        </w:rPr>
      </w:pPr>
      <w:r w:rsidRPr="00C32510">
        <w:rPr>
          <w:rFonts w:ascii="Calibri" w:hAnsi="Calibri" w:cs="Calibri"/>
          <w:b/>
          <w:bCs/>
          <w:sz w:val="22"/>
          <w:szCs w:val="22"/>
        </w:rPr>
        <w:t>Raportowanie</w:t>
      </w:r>
      <w:r w:rsidR="000562A3" w:rsidRPr="00C32510">
        <w:rPr>
          <w:rFonts w:ascii="Calibri" w:hAnsi="Calibri" w:cs="Calibri"/>
          <w:b/>
          <w:bCs/>
          <w:sz w:val="22"/>
          <w:szCs w:val="22"/>
        </w:rPr>
        <w:t>:</w:t>
      </w:r>
    </w:p>
    <w:p w14:paraId="4E12952A" w14:textId="77777777" w:rsidR="000562A3" w:rsidRPr="00C32510" w:rsidRDefault="000562A3" w:rsidP="00485F12">
      <w:pPr>
        <w:rPr>
          <w:rFonts w:ascii="Calibri" w:hAnsi="Calibri" w:cs="Calibri"/>
          <w:sz w:val="22"/>
          <w:szCs w:val="22"/>
        </w:rPr>
      </w:pPr>
    </w:p>
    <w:p w14:paraId="0EE94780" w14:textId="2C9A4717" w:rsidR="000562A3" w:rsidRPr="00EC44C0" w:rsidRDefault="00E03E8E" w:rsidP="0094206D">
      <w:pPr>
        <w:pStyle w:val="Akapitzlist"/>
        <w:numPr>
          <w:ilvl w:val="0"/>
          <w:numId w:val="15"/>
        </w:numPr>
        <w:rPr>
          <w:rFonts w:cs="Calibri"/>
          <w:lang w:val="pl-PL"/>
        </w:rPr>
      </w:pPr>
      <w:r w:rsidRPr="00EC44C0">
        <w:rPr>
          <w:rFonts w:cs="Calibri"/>
          <w:lang w:val="pl-PL"/>
        </w:rPr>
        <w:t xml:space="preserve">Młodszy Specjalista ds. </w:t>
      </w:r>
      <w:r w:rsidR="00EC44C0" w:rsidRPr="00EC44C0">
        <w:rPr>
          <w:rFonts w:cs="Calibri"/>
          <w:lang w:val="pl-PL"/>
        </w:rPr>
        <w:t>s</w:t>
      </w:r>
      <w:r w:rsidRPr="00EC44C0">
        <w:rPr>
          <w:rFonts w:cs="Calibri"/>
          <w:lang w:val="pl-PL"/>
        </w:rPr>
        <w:t>prawozdawczości</w:t>
      </w:r>
      <w:r w:rsidR="0094206D" w:rsidRPr="00EC44C0">
        <w:rPr>
          <w:rFonts w:cs="Calibri"/>
          <w:lang w:val="pl-PL"/>
        </w:rPr>
        <w:tab/>
      </w:r>
      <w:r w:rsidR="0094206D" w:rsidRPr="00EC44C0">
        <w:rPr>
          <w:rFonts w:cs="Calibri"/>
          <w:lang w:val="pl-PL"/>
        </w:rPr>
        <w:tab/>
        <w:t>5 850 zł</w:t>
      </w:r>
    </w:p>
    <w:p w14:paraId="2C780F7C" w14:textId="3CA44F91" w:rsidR="000562A3" w:rsidRPr="00C32510" w:rsidRDefault="00E03E8E" w:rsidP="00E03E8E">
      <w:pPr>
        <w:pStyle w:val="Akapitzlist"/>
        <w:numPr>
          <w:ilvl w:val="0"/>
          <w:numId w:val="15"/>
        </w:numPr>
        <w:rPr>
          <w:rFonts w:cs="Calibri"/>
          <w:lang w:val="pl-PL"/>
        </w:rPr>
      </w:pPr>
      <w:r w:rsidRPr="00C32510">
        <w:rPr>
          <w:rFonts w:cs="Calibri"/>
          <w:lang w:val="pl-PL"/>
        </w:rPr>
        <w:t xml:space="preserve">Starszy Specjalista ds. </w:t>
      </w:r>
      <w:r w:rsidR="00EC44C0">
        <w:rPr>
          <w:rFonts w:cs="Calibri"/>
          <w:lang w:val="pl-PL"/>
        </w:rPr>
        <w:t>s</w:t>
      </w:r>
      <w:r w:rsidRPr="00C32510">
        <w:rPr>
          <w:rFonts w:cs="Calibri"/>
          <w:lang w:val="pl-PL"/>
        </w:rPr>
        <w:t>prawozdawczości</w:t>
      </w:r>
      <w:r w:rsidR="0094206D" w:rsidRPr="00C32510">
        <w:rPr>
          <w:rFonts w:cs="Calibri"/>
          <w:lang w:val="pl-PL"/>
        </w:rPr>
        <w:tab/>
      </w:r>
      <w:r w:rsidR="0094206D" w:rsidRPr="00C32510">
        <w:rPr>
          <w:rFonts w:cs="Calibri"/>
          <w:lang w:val="pl-PL"/>
        </w:rPr>
        <w:tab/>
        <w:t>7 850 zł</w:t>
      </w:r>
    </w:p>
    <w:p w14:paraId="4A64E8D4" w14:textId="5F6107B3" w:rsidR="00E03E8E" w:rsidRPr="00C32510" w:rsidRDefault="00E03E8E" w:rsidP="00E03E8E">
      <w:pPr>
        <w:pStyle w:val="Akapitzlist"/>
        <w:numPr>
          <w:ilvl w:val="0"/>
          <w:numId w:val="15"/>
        </w:numPr>
        <w:rPr>
          <w:rFonts w:cs="Calibri"/>
          <w:lang w:val="pl-PL"/>
        </w:rPr>
      </w:pPr>
      <w:r w:rsidRPr="00C32510">
        <w:rPr>
          <w:rFonts w:cs="Calibri"/>
          <w:lang w:val="pl-PL"/>
        </w:rPr>
        <w:t>Specjalista ds. raportowania z VBA</w:t>
      </w:r>
      <w:r w:rsidR="0094206D" w:rsidRPr="00C32510">
        <w:rPr>
          <w:rFonts w:cs="Calibri"/>
          <w:lang w:val="pl-PL"/>
        </w:rPr>
        <w:tab/>
      </w:r>
      <w:r w:rsidR="0094206D" w:rsidRPr="00C32510">
        <w:rPr>
          <w:rFonts w:cs="Calibri"/>
          <w:lang w:val="pl-PL"/>
        </w:rPr>
        <w:tab/>
      </w:r>
      <w:r w:rsidR="0094206D" w:rsidRPr="00C32510">
        <w:rPr>
          <w:rFonts w:cs="Calibri"/>
          <w:lang w:val="pl-PL"/>
        </w:rPr>
        <w:tab/>
        <w:t>8 350 zł</w:t>
      </w:r>
    </w:p>
    <w:p w14:paraId="5EA08EFF" w14:textId="705B5F90" w:rsidR="000562A3" w:rsidRPr="00C32510" w:rsidRDefault="000562A3" w:rsidP="000562A3">
      <w:pPr>
        <w:rPr>
          <w:rFonts w:ascii="Calibri" w:hAnsi="Calibri" w:cs="Calibri"/>
          <w:sz w:val="22"/>
          <w:szCs w:val="22"/>
        </w:rPr>
      </w:pPr>
    </w:p>
    <w:p w14:paraId="7C6E15B7" w14:textId="2B684056" w:rsidR="000562A3" w:rsidRPr="00C32510" w:rsidRDefault="000562A3" w:rsidP="000562A3">
      <w:pPr>
        <w:rPr>
          <w:rFonts w:ascii="Calibri" w:hAnsi="Calibri" w:cs="Calibri"/>
          <w:b/>
          <w:bCs/>
          <w:sz w:val="22"/>
          <w:szCs w:val="22"/>
        </w:rPr>
      </w:pPr>
      <w:r w:rsidRPr="00C32510">
        <w:rPr>
          <w:rFonts w:ascii="Calibri" w:hAnsi="Calibri" w:cs="Calibri"/>
          <w:b/>
          <w:bCs/>
          <w:sz w:val="22"/>
          <w:szCs w:val="22"/>
        </w:rPr>
        <w:t>Księgowość w dziale AP/AR:</w:t>
      </w:r>
    </w:p>
    <w:p w14:paraId="5978F6C9" w14:textId="77777777" w:rsidR="000562A3" w:rsidRPr="00C32510" w:rsidRDefault="000562A3" w:rsidP="000562A3">
      <w:pPr>
        <w:rPr>
          <w:rFonts w:ascii="Calibri" w:hAnsi="Calibri" w:cs="Calibri"/>
          <w:sz w:val="22"/>
          <w:szCs w:val="22"/>
        </w:rPr>
      </w:pPr>
    </w:p>
    <w:p w14:paraId="487E5F13" w14:textId="77777777" w:rsidR="00FB4109" w:rsidRPr="00C32510" w:rsidRDefault="000562A3" w:rsidP="00FB4109">
      <w:pPr>
        <w:pStyle w:val="Akapitzlist"/>
        <w:numPr>
          <w:ilvl w:val="0"/>
          <w:numId w:val="18"/>
        </w:numPr>
        <w:rPr>
          <w:rFonts w:cs="Calibri"/>
          <w:lang w:val="pl-PL"/>
        </w:rPr>
      </w:pPr>
      <w:r w:rsidRPr="00C32510">
        <w:rPr>
          <w:rFonts w:cs="Calibri"/>
        </w:rPr>
        <w:t>Młodszy Księgowy</w:t>
      </w:r>
      <w:r w:rsidR="0094206D" w:rsidRPr="00C32510">
        <w:rPr>
          <w:rFonts w:cs="Calibri"/>
        </w:rPr>
        <w:tab/>
      </w:r>
      <w:r w:rsidR="0094206D" w:rsidRPr="00C32510">
        <w:rPr>
          <w:rFonts w:cs="Calibri"/>
        </w:rPr>
        <w:tab/>
      </w:r>
      <w:r w:rsidR="0094206D" w:rsidRPr="00C32510">
        <w:rPr>
          <w:rFonts w:cs="Calibri"/>
        </w:rPr>
        <w:tab/>
      </w:r>
      <w:r w:rsidR="0094206D" w:rsidRPr="00C32510">
        <w:rPr>
          <w:rFonts w:cs="Calibri"/>
        </w:rPr>
        <w:tab/>
      </w:r>
      <w:r w:rsidR="0094206D" w:rsidRPr="00C32510">
        <w:rPr>
          <w:rFonts w:cs="Calibri"/>
        </w:rPr>
        <w:tab/>
      </w:r>
      <w:r w:rsidR="00FB4109" w:rsidRPr="00C32510">
        <w:rPr>
          <w:rFonts w:cs="Calibri"/>
        </w:rPr>
        <w:t>4 600 zł</w:t>
      </w:r>
    </w:p>
    <w:p w14:paraId="5E83467C" w14:textId="77777777" w:rsidR="00FB4109" w:rsidRPr="00C32510" w:rsidRDefault="000562A3" w:rsidP="00FB4109">
      <w:pPr>
        <w:pStyle w:val="Akapitzlist"/>
        <w:numPr>
          <w:ilvl w:val="0"/>
          <w:numId w:val="18"/>
        </w:numPr>
        <w:rPr>
          <w:rFonts w:cs="Calibri"/>
          <w:lang w:val="pl-PL"/>
        </w:rPr>
      </w:pPr>
      <w:r w:rsidRPr="00C32510">
        <w:rPr>
          <w:rFonts w:cs="Calibri"/>
        </w:rPr>
        <w:t>Księgowy</w:t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  <w:color w:val="000000"/>
        </w:rPr>
        <w:t>6 250 zł</w:t>
      </w:r>
    </w:p>
    <w:p w14:paraId="2330CA21" w14:textId="35A27E21" w:rsidR="000562A3" w:rsidRPr="00C32510" w:rsidRDefault="000562A3" w:rsidP="00FB4109">
      <w:pPr>
        <w:pStyle w:val="Akapitzlist"/>
        <w:numPr>
          <w:ilvl w:val="0"/>
          <w:numId w:val="18"/>
        </w:numPr>
        <w:rPr>
          <w:rFonts w:cs="Calibri"/>
          <w:lang w:val="pl-PL"/>
        </w:rPr>
      </w:pPr>
      <w:r w:rsidRPr="00C32510">
        <w:rPr>
          <w:rFonts w:cs="Calibri"/>
        </w:rPr>
        <w:t>Starszy Księgowy</w:t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</w:rPr>
        <w:tab/>
      </w:r>
      <w:r w:rsidR="00FB4109" w:rsidRPr="00C32510">
        <w:rPr>
          <w:rFonts w:cs="Calibri"/>
          <w:color w:val="000000"/>
        </w:rPr>
        <w:t>7 750 zł</w:t>
      </w:r>
    </w:p>
    <w:p w14:paraId="1FFCD793" w14:textId="77777777" w:rsidR="00485F12" w:rsidRPr="00C32510" w:rsidRDefault="00485F12" w:rsidP="00485F1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252636" w14:textId="04A33BEA" w:rsidR="009A14A5" w:rsidRPr="00C32510" w:rsidRDefault="00485F12" w:rsidP="00485F1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>Księgowość</w:t>
      </w:r>
      <w:r w:rsidR="000562A3" w:rsidRPr="00C325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dziale </w:t>
      </w:r>
      <w:r w:rsidR="000562A3" w:rsidRPr="00C32510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Księgi Głównej:</w:t>
      </w:r>
    </w:p>
    <w:p w14:paraId="4824AFD4" w14:textId="427A3DC5" w:rsidR="00E03E8E" w:rsidRPr="00C32510" w:rsidRDefault="00E03E8E" w:rsidP="00485F1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DF538E" w14:textId="5C3DBFAC" w:rsidR="000562A3" w:rsidRPr="00C32510" w:rsidRDefault="00E03E8E" w:rsidP="00E03E8E">
      <w:pPr>
        <w:pStyle w:val="Akapitzlist"/>
        <w:numPr>
          <w:ilvl w:val="0"/>
          <w:numId w:val="17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Młodszy Księgowy</w:t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  <w:t>6 750 zł</w:t>
      </w:r>
    </w:p>
    <w:p w14:paraId="4DD2B817" w14:textId="3DAB01D0" w:rsidR="000562A3" w:rsidRPr="00C32510" w:rsidRDefault="00E03E8E" w:rsidP="00E03E8E">
      <w:pPr>
        <w:pStyle w:val="Akapitzlist"/>
        <w:numPr>
          <w:ilvl w:val="0"/>
          <w:numId w:val="17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Księgowy</w:t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  <w:t>8 500 zł</w:t>
      </w:r>
    </w:p>
    <w:p w14:paraId="084BFA49" w14:textId="2EA4EB7A" w:rsidR="000562A3" w:rsidRPr="00C32510" w:rsidRDefault="00E03E8E" w:rsidP="00E03E8E">
      <w:pPr>
        <w:pStyle w:val="Akapitzlist"/>
        <w:numPr>
          <w:ilvl w:val="0"/>
          <w:numId w:val="17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Starszy księgowy</w:t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  <w:t>10 750 zł</w:t>
      </w:r>
    </w:p>
    <w:p w14:paraId="58B282D7" w14:textId="0AAE132B" w:rsidR="00D93B88" w:rsidRPr="00C32510" w:rsidRDefault="00E03E8E" w:rsidP="00F353E8">
      <w:pPr>
        <w:pStyle w:val="Akapitzlist"/>
        <w:numPr>
          <w:ilvl w:val="0"/>
          <w:numId w:val="17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Lider zespołu</w:t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</w:r>
      <w:r w:rsidR="00FB4109" w:rsidRPr="00C32510">
        <w:rPr>
          <w:rFonts w:cs="Calibri"/>
          <w:color w:val="000000"/>
        </w:rPr>
        <w:tab/>
        <w:t>14 500 zł</w:t>
      </w:r>
    </w:p>
    <w:p w14:paraId="53220BF3" w14:textId="18CEB8D6" w:rsidR="00F353E8" w:rsidRPr="00C32510" w:rsidRDefault="00F353E8" w:rsidP="00F353E8">
      <w:pPr>
        <w:jc w:val="both"/>
        <w:rPr>
          <w:rFonts w:ascii="Calibri" w:eastAsiaTheme="minorHAnsi" w:hAnsi="Calibri" w:cs="Calibri"/>
          <w:color w:val="000000"/>
        </w:rPr>
      </w:pPr>
    </w:p>
    <w:p w14:paraId="0BB4CFBB" w14:textId="7BD01AB7" w:rsidR="00B7628E" w:rsidRDefault="00B35581" w:rsidP="000742BD">
      <w:pPr>
        <w:spacing w:before="240" w:after="2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Polskie zarobki</w:t>
      </w:r>
      <w:r w:rsidR="00FB4109" w:rsidRPr="00C32510">
        <w:rPr>
          <w:rFonts w:ascii="Calibri" w:eastAsia="Calibri" w:hAnsi="Calibri" w:cs="Calibri"/>
          <w:b/>
          <w:bCs/>
          <w:sz w:val="22"/>
          <w:szCs w:val="22"/>
        </w:rPr>
        <w:t xml:space="preserve"> na tle krajów Europy Środkowo-Wschodniej</w:t>
      </w:r>
    </w:p>
    <w:p w14:paraId="3F6B4303" w14:textId="35DBA022" w:rsidR="00C32510" w:rsidRPr="00C32510" w:rsidRDefault="00C32510" w:rsidP="000742BD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2A4C15">
        <w:rPr>
          <w:rFonts w:ascii="Calibri" w:eastAsia="Calibri" w:hAnsi="Calibri" w:cs="Calibri"/>
          <w:sz w:val="22"/>
          <w:szCs w:val="22"/>
        </w:rPr>
        <w:t>Firma Cpl, prowadząc rekrutacje w krajach CEE</w:t>
      </w:r>
      <w:r>
        <w:rPr>
          <w:rFonts w:ascii="Calibri" w:eastAsia="Calibri" w:hAnsi="Calibri" w:cs="Calibri"/>
          <w:sz w:val="22"/>
          <w:szCs w:val="22"/>
        </w:rPr>
        <w:t>,</w:t>
      </w:r>
      <w:r w:rsidRPr="002A4C15">
        <w:rPr>
          <w:rFonts w:ascii="Calibri" w:eastAsia="Calibri" w:hAnsi="Calibri" w:cs="Calibri"/>
          <w:sz w:val="22"/>
          <w:szCs w:val="22"/>
        </w:rPr>
        <w:t xml:space="preserve"> porównała </w:t>
      </w:r>
      <w:r>
        <w:rPr>
          <w:rFonts w:ascii="Calibri" w:eastAsia="Calibri" w:hAnsi="Calibri" w:cs="Calibri"/>
          <w:sz w:val="22"/>
          <w:szCs w:val="22"/>
        </w:rPr>
        <w:t>stawki płac ofertowane na tych samych stanowiskach.</w:t>
      </w:r>
      <w:r w:rsidRPr="002A4C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Wyniki raportu pokazują, że Polacy zarabiają porównywaln</w:t>
      </w:r>
      <w:r w:rsidR="00216DC9"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z w:val="22"/>
          <w:szCs w:val="22"/>
        </w:rPr>
        <w:t xml:space="preserve">do Słowaków oraz Węgrów, jednak mniej od Czechów, gdzie różnice na poszczególnych stanowiskach wynoszą nawet </w:t>
      </w:r>
      <w:r w:rsidR="00EC44C0">
        <w:rPr>
          <w:rFonts w:ascii="Calibri" w:eastAsia="Calibri" w:hAnsi="Calibri" w:cs="Calibri"/>
          <w:sz w:val="22"/>
          <w:szCs w:val="22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 xml:space="preserve">5 000 zł. </w:t>
      </w:r>
      <w:r w:rsidR="00216DC9">
        <w:rPr>
          <w:rFonts w:ascii="Calibri" w:eastAsia="Calibri" w:hAnsi="Calibri" w:cs="Calibri"/>
          <w:sz w:val="22"/>
          <w:szCs w:val="22"/>
        </w:rPr>
        <w:t>Jako przykłady można wskazać poniższe stanowiska:</w:t>
      </w:r>
    </w:p>
    <w:p w14:paraId="5447AFDC" w14:textId="57AED77E" w:rsidR="00F353E8" w:rsidRPr="002D288F" w:rsidRDefault="00F353E8" w:rsidP="00F353E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D288F">
        <w:rPr>
          <w:rFonts w:ascii="Calibri" w:eastAsia="Calibri" w:hAnsi="Calibri" w:cs="Calibri"/>
          <w:b/>
          <w:bCs/>
          <w:sz w:val="22"/>
          <w:szCs w:val="22"/>
        </w:rPr>
        <w:t>Przedstawiciel Biura Obsługi Klienta</w:t>
      </w:r>
      <w:r w:rsidRPr="002D288F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2D288F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698DECCA" w14:textId="77777777" w:rsidR="00F353E8" w:rsidRPr="00C32510" w:rsidRDefault="00F353E8" w:rsidP="00F353E8">
      <w:pPr>
        <w:jc w:val="both"/>
        <w:rPr>
          <w:rFonts w:ascii="Calibri" w:eastAsia="Calibri" w:hAnsi="Calibri" w:cs="Calibri"/>
        </w:rPr>
      </w:pPr>
    </w:p>
    <w:p w14:paraId="4385D0DB" w14:textId="0B36BFCA" w:rsidR="00F353E8" w:rsidRPr="00C32510" w:rsidRDefault="00F353E8" w:rsidP="00F353E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eastAsia="Calibri" w:cs="Calibri"/>
        </w:rPr>
        <w:t>Polska:</w:t>
      </w:r>
      <w:r w:rsidRPr="00C32510">
        <w:rPr>
          <w:rFonts w:eastAsia="Calibri" w:cs="Calibri"/>
        </w:rPr>
        <w:tab/>
      </w:r>
      <w:r w:rsidRPr="00C32510">
        <w:rPr>
          <w:rFonts w:eastAsia="Calibri" w:cs="Calibri"/>
        </w:rPr>
        <w:tab/>
      </w:r>
      <w:r w:rsidR="00DF51E0" w:rsidRPr="00C32510">
        <w:rPr>
          <w:rFonts w:eastAsia="Calibri" w:cs="Calibri"/>
        </w:rPr>
        <w:t xml:space="preserve">ok. </w:t>
      </w:r>
      <w:r w:rsidRPr="00C32510">
        <w:rPr>
          <w:rFonts w:cs="Calibri"/>
          <w:color w:val="000000"/>
          <w:lang w:val="pl-PL"/>
        </w:rPr>
        <w:t xml:space="preserve">5 650 </w:t>
      </w:r>
      <w:r w:rsidR="00DF51E0" w:rsidRPr="00C32510">
        <w:rPr>
          <w:rFonts w:cs="Calibri"/>
          <w:color w:val="000000"/>
          <w:lang w:val="pl-PL"/>
        </w:rPr>
        <w:t>zł</w:t>
      </w:r>
    </w:p>
    <w:p w14:paraId="78E4D120" w14:textId="3C6B82A5" w:rsidR="003C4498" w:rsidRPr="00C32510" w:rsidRDefault="00F353E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Czechy:</w:t>
      </w:r>
      <w:r w:rsidR="003C4498" w:rsidRPr="00C32510">
        <w:rPr>
          <w:rFonts w:cs="Calibri"/>
          <w:color w:val="000000"/>
        </w:rPr>
        <w:tab/>
      </w:r>
      <w:r w:rsidR="003C4498"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6 850 zł (</w:t>
      </w:r>
      <w:r w:rsidR="003C4498" w:rsidRPr="00C32510">
        <w:rPr>
          <w:rFonts w:cs="Calibri"/>
          <w:color w:val="000000"/>
        </w:rPr>
        <w:t>35 000 CZK</w:t>
      </w:r>
      <w:r w:rsidR="00DF51E0" w:rsidRPr="00C32510">
        <w:rPr>
          <w:rFonts w:cs="Calibri"/>
          <w:color w:val="000000"/>
        </w:rPr>
        <w:t>)</w:t>
      </w:r>
    </w:p>
    <w:p w14:paraId="10BBCC57" w14:textId="725CD874" w:rsidR="003C4498" w:rsidRPr="00C32510" w:rsidRDefault="00F353E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Słowacja:</w:t>
      </w:r>
      <w:r w:rsidR="003C4498"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5 640 (</w:t>
      </w:r>
      <w:r w:rsidR="003C4498" w:rsidRPr="00C32510">
        <w:rPr>
          <w:rFonts w:cs="Calibri"/>
          <w:color w:val="000000"/>
        </w:rPr>
        <w:t>1</w:t>
      </w:r>
      <w:r w:rsidR="00DF51E0" w:rsidRPr="00C32510">
        <w:rPr>
          <w:rFonts w:cs="Calibri"/>
          <w:color w:val="000000"/>
        </w:rPr>
        <w:t xml:space="preserve"> </w:t>
      </w:r>
      <w:r w:rsidR="003C4498" w:rsidRPr="00C32510">
        <w:rPr>
          <w:rFonts w:cs="Calibri"/>
          <w:color w:val="000000"/>
        </w:rPr>
        <w:t>200 EU</w:t>
      </w:r>
      <w:r w:rsidR="00DF51E0" w:rsidRPr="00C32510">
        <w:rPr>
          <w:rFonts w:cs="Calibri"/>
          <w:color w:val="000000"/>
        </w:rPr>
        <w:t>R)</w:t>
      </w:r>
    </w:p>
    <w:p w14:paraId="4FC03496" w14:textId="0D1D0E66" w:rsidR="003C4498" w:rsidRPr="00C32510" w:rsidRDefault="00F353E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Węg</w:t>
      </w:r>
      <w:r w:rsidR="003C4498" w:rsidRPr="00C32510">
        <w:rPr>
          <w:rFonts w:cs="Calibri"/>
          <w:color w:val="000000"/>
        </w:rPr>
        <w:t>ry:</w:t>
      </w:r>
      <w:r w:rsidR="003C4498" w:rsidRPr="00C32510">
        <w:rPr>
          <w:rFonts w:cs="Calibri"/>
          <w:color w:val="000000"/>
        </w:rPr>
        <w:tab/>
      </w:r>
      <w:r w:rsidR="003C4498"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6 490 (</w:t>
      </w:r>
      <w:r w:rsidR="003C4498" w:rsidRPr="00C32510">
        <w:rPr>
          <w:rFonts w:cs="Calibri"/>
        </w:rPr>
        <w:t>550 000 HUF</w:t>
      </w:r>
      <w:r w:rsidR="00DF51E0" w:rsidRPr="00C32510">
        <w:rPr>
          <w:rFonts w:cs="Calibri"/>
        </w:rPr>
        <w:t>)</w:t>
      </w:r>
    </w:p>
    <w:p w14:paraId="51FB3945" w14:textId="55E2FE48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0041F96F" w14:textId="0040BE92" w:rsidR="003C4498" w:rsidRPr="002D288F" w:rsidRDefault="003C4498" w:rsidP="003C449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D288F">
        <w:rPr>
          <w:rFonts w:ascii="Calibri" w:hAnsi="Calibri" w:cs="Calibri"/>
          <w:b/>
          <w:bCs/>
          <w:sz w:val="22"/>
          <w:szCs w:val="22"/>
        </w:rPr>
        <w:t>Starszy Specjalista ds. Sprawozdawczości</w:t>
      </w:r>
    </w:p>
    <w:p w14:paraId="08161ECB" w14:textId="43B6B03E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6396ECC7" w14:textId="5D4DDDC6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eastAsia="Calibri" w:cs="Calibri"/>
        </w:rPr>
        <w:lastRenderedPageBreak/>
        <w:t>Polska:</w:t>
      </w:r>
      <w:r w:rsidRPr="00C32510">
        <w:rPr>
          <w:rFonts w:eastAsia="Calibri" w:cs="Calibri"/>
        </w:rPr>
        <w:tab/>
      </w:r>
      <w:r w:rsidRPr="00C32510">
        <w:rPr>
          <w:rFonts w:eastAsia="Calibri" w:cs="Calibri"/>
        </w:rPr>
        <w:tab/>
      </w:r>
      <w:r w:rsidR="00DF51E0" w:rsidRPr="00C32510">
        <w:rPr>
          <w:rFonts w:eastAsia="Calibri" w:cs="Calibri"/>
        </w:rPr>
        <w:t xml:space="preserve">ok. </w:t>
      </w:r>
      <w:r w:rsidR="00212A89" w:rsidRPr="00C32510">
        <w:rPr>
          <w:rFonts w:eastAsia="Calibri" w:cs="Calibri"/>
        </w:rPr>
        <w:t xml:space="preserve">7 850 </w:t>
      </w:r>
      <w:r w:rsidR="00DF51E0" w:rsidRPr="00C32510">
        <w:rPr>
          <w:rFonts w:cs="Calibri"/>
          <w:color w:val="000000"/>
          <w:lang w:val="pl-PL"/>
        </w:rPr>
        <w:t>zł</w:t>
      </w:r>
    </w:p>
    <w:p w14:paraId="30067CE3" w14:textId="3FFC5603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Czechy: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12 730 zł (</w:t>
      </w:r>
      <w:r w:rsidR="00212A89" w:rsidRPr="00C32510">
        <w:rPr>
          <w:rFonts w:cs="Calibri"/>
          <w:color w:val="000000"/>
        </w:rPr>
        <w:t xml:space="preserve">65 000 </w:t>
      </w:r>
      <w:r w:rsidRPr="00C32510">
        <w:rPr>
          <w:rFonts w:cs="Calibri"/>
          <w:color w:val="000000"/>
        </w:rPr>
        <w:t>CZK</w:t>
      </w:r>
      <w:r w:rsidR="00DF51E0" w:rsidRPr="00C32510">
        <w:rPr>
          <w:rFonts w:cs="Calibri"/>
          <w:color w:val="000000"/>
        </w:rPr>
        <w:t>)</w:t>
      </w:r>
    </w:p>
    <w:p w14:paraId="03F1EE34" w14:textId="19C7E7D0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Słowacja:</w:t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 xml:space="preserve">ok. 8 690 </w:t>
      </w:r>
      <w:r w:rsidR="00C32510" w:rsidRPr="00C32510">
        <w:rPr>
          <w:rFonts w:cs="Calibri"/>
          <w:color w:val="000000"/>
        </w:rPr>
        <w:t xml:space="preserve">zł </w:t>
      </w:r>
      <w:r w:rsidR="00DF51E0" w:rsidRPr="00C32510">
        <w:rPr>
          <w:rFonts w:cs="Calibri"/>
          <w:color w:val="000000"/>
        </w:rPr>
        <w:t>(</w:t>
      </w:r>
      <w:r w:rsidR="00212A89" w:rsidRPr="00C32510">
        <w:rPr>
          <w:rFonts w:cs="Calibri"/>
          <w:color w:val="000000"/>
        </w:rPr>
        <w:t xml:space="preserve">1 850 </w:t>
      </w:r>
      <w:r w:rsidRPr="00C32510">
        <w:rPr>
          <w:rFonts w:cs="Calibri"/>
          <w:color w:val="000000"/>
        </w:rPr>
        <w:t>EU</w:t>
      </w:r>
      <w:r w:rsidR="00DF51E0" w:rsidRPr="00C32510">
        <w:rPr>
          <w:rFonts w:cs="Calibri"/>
          <w:color w:val="000000"/>
        </w:rPr>
        <w:t>R)</w:t>
      </w:r>
    </w:p>
    <w:p w14:paraId="734BFD48" w14:textId="6C28931C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Węgry: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 xml:space="preserve">ok. 8 555 </w:t>
      </w:r>
      <w:r w:rsidR="00C32510" w:rsidRPr="00C32510">
        <w:rPr>
          <w:rFonts w:cs="Calibri"/>
          <w:color w:val="000000"/>
        </w:rPr>
        <w:t xml:space="preserve">zł </w:t>
      </w:r>
      <w:r w:rsidR="00DF51E0" w:rsidRPr="00C32510">
        <w:rPr>
          <w:rFonts w:cs="Calibri"/>
          <w:color w:val="000000"/>
        </w:rPr>
        <w:t>(</w:t>
      </w:r>
      <w:r w:rsidR="00212A89" w:rsidRPr="00C32510">
        <w:rPr>
          <w:rFonts w:cs="Calibri"/>
          <w:color w:val="000000"/>
        </w:rPr>
        <w:t xml:space="preserve">725 000 </w:t>
      </w:r>
      <w:r w:rsidRPr="00C32510">
        <w:rPr>
          <w:rFonts w:cs="Calibri"/>
        </w:rPr>
        <w:t>HUF</w:t>
      </w:r>
      <w:r w:rsidR="00DF51E0" w:rsidRPr="00C32510">
        <w:rPr>
          <w:rFonts w:cs="Calibri"/>
        </w:rPr>
        <w:t>)</w:t>
      </w:r>
    </w:p>
    <w:p w14:paraId="25506745" w14:textId="099CA054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6989594C" w14:textId="79249D6D" w:rsidR="00212A89" w:rsidRPr="00C32510" w:rsidRDefault="00212A89" w:rsidP="00212A89">
      <w:pPr>
        <w:rPr>
          <w:rFonts w:ascii="Calibri" w:hAnsi="Calibri" w:cs="Calibri"/>
          <w:b/>
          <w:bCs/>
          <w:sz w:val="22"/>
          <w:szCs w:val="22"/>
        </w:rPr>
      </w:pPr>
      <w:r w:rsidRPr="00C32510">
        <w:rPr>
          <w:rFonts w:ascii="Calibri" w:hAnsi="Calibri" w:cs="Calibri"/>
          <w:b/>
          <w:bCs/>
          <w:sz w:val="22"/>
          <w:szCs w:val="22"/>
        </w:rPr>
        <w:t>Księgowy w dziale AP/AR:</w:t>
      </w:r>
    </w:p>
    <w:p w14:paraId="5F64D6E0" w14:textId="77777777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01ABF556" w14:textId="12CAED53" w:rsidR="00212A89" w:rsidRPr="00C32510" w:rsidRDefault="003C4498" w:rsidP="00212A89">
      <w:pPr>
        <w:pStyle w:val="Akapitzlist"/>
        <w:numPr>
          <w:ilvl w:val="0"/>
          <w:numId w:val="19"/>
        </w:numPr>
        <w:rPr>
          <w:rFonts w:eastAsia="Calibri" w:cs="Calibri"/>
        </w:rPr>
      </w:pPr>
      <w:r w:rsidRPr="00C32510">
        <w:rPr>
          <w:rFonts w:eastAsia="Calibri" w:cs="Calibri"/>
        </w:rPr>
        <w:t>Polska:</w:t>
      </w:r>
      <w:r w:rsidRPr="00C32510">
        <w:rPr>
          <w:rFonts w:eastAsia="Calibri" w:cs="Calibri"/>
        </w:rPr>
        <w:tab/>
      </w:r>
      <w:r w:rsidRPr="00C32510">
        <w:rPr>
          <w:rFonts w:eastAsia="Calibri" w:cs="Calibri"/>
        </w:rPr>
        <w:tab/>
      </w:r>
      <w:r w:rsidR="00DF51E0" w:rsidRPr="00C32510">
        <w:rPr>
          <w:rFonts w:eastAsia="Calibri" w:cs="Calibri"/>
        </w:rPr>
        <w:t xml:space="preserve">ok. </w:t>
      </w:r>
      <w:r w:rsidR="00212A89" w:rsidRPr="00C32510">
        <w:rPr>
          <w:rFonts w:eastAsia="Calibri" w:cs="Calibri"/>
        </w:rPr>
        <w:t xml:space="preserve">6 250 </w:t>
      </w:r>
      <w:r w:rsidR="00DF51E0" w:rsidRPr="00C32510">
        <w:rPr>
          <w:rFonts w:cs="Calibri"/>
          <w:color w:val="000000"/>
        </w:rPr>
        <w:t>zł</w:t>
      </w:r>
    </w:p>
    <w:p w14:paraId="6259C501" w14:textId="6787E8E7" w:rsidR="003C4498" w:rsidRPr="00C32510" w:rsidRDefault="003C4498" w:rsidP="00C32510">
      <w:pPr>
        <w:pStyle w:val="Akapitzlist"/>
        <w:numPr>
          <w:ilvl w:val="0"/>
          <w:numId w:val="19"/>
        </w:numPr>
        <w:rPr>
          <w:rFonts w:eastAsia="Calibri" w:cs="Calibri"/>
        </w:rPr>
      </w:pPr>
      <w:r w:rsidRPr="00C32510">
        <w:rPr>
          <w:rFonts w:cs="Calibri"/>
          <w:color w:val="000000"/>
        </w:rPr>
        <w:t>Czechy: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 xml:space="preserve">ok. 6 853 </w:t>
      </w:r>
      <w:r w:rsidR="00C32510" w:rsidRPr="00C32510">
        <w:rPr>
          <w:rFonts w:cs="Calibri"/>
          <w:color w:val="000000"/>
        </w:rPr>
        <w:t xml:space="preserve">zł </w:t>
      </w:r>
      <w:r w:rsidR="00DF51E0" w:rsidRPr="00C32510">
        <w:rPr>
          <w:rFonts w:cs="Calibri"/>
          <w:color w:val="000000"/>
        </w:rPr>
        <w:t>(</w:t>
      </w:r>
      <w:r w:rsidR="00212A89" w:rsidRPr="00C32510">
        <w:rPr>
          <w:rFonts w:cs="Calibri"/>
          <w:color w:val="000000"/>
        </w:rPr>
        <w:t>35 000 CZK</w:t>
      </w:r>
      <w:r w:rsidR="00DF51E0" w:rsidRPr="00C32510">
        <w:rPr>
          <w:rFonts w:cs="Calibri"/>
          <w:color w:val="000000"/>
        </w:rPr>
        <w:t>)</w:t>
      </w:r>
    </w:p>
    <w:p w14:paraId="28E790D4" w14:textId="67323D90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Słowacja:</w:t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 xml:space="preserve">ok. 6 580 </w:t>
      </w:r>
      <w:r w:rsidR="00C32510" w:rsidRPr="00C32510">
        <w:rPr>
          <w:rFonts w:cs="Calibri"/>
          <w:color w:val="000000"/>
        </w:rPr>
        <w:t xml:space="preserve">zł </w:t>
      </w:r>
      <w:r w:rsidR="00DF51E0" w:rsidRPr="00C32510">
        <w:rPr>
          <w:rFonts w:cs="Calibri"/>
          <w:color w:val="000000"/>
        </w:rPr>
        <w:t>(</w:t>
      </w:r>
      <w:r w:rsidR="00212A89" w:rsidRPr="00C32510">
        <w:rPr>
          <w:rFonts w:cs="Calibri"/>
          <w:color w:val="000000"/>
        </w:rPr>
        <w:t xml:space="preserve">1 400 </w:t>
      </w:r>
      <w:r w:rsidRPr="00C32510">
        <w:rPr>
          <w:rFonts w:cs="Calibri"/>
          <w:color w:val="000000"/>
        </w:rPr>
        <w:t>EU</w:t>
      </w:r>
      <w:r w:rsidR="00DF51E0" w:rsidRPr="00C32510">
        <w:rPr>
          <w:rFonts w:cs="Calibri"/>
          <w:color w:val="000000"/>
        </w:rPr>
        <w:t>R)</w:t>
      </w:r>
    </w:p>
    <w:p w14:paraId="56ABEA35" w14:textId="30355C62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Węgry: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C32510" w:rsidRPr="00C32510">
        <w:rPr>
          <w:rFonts w:cs="Calibri"/>
          <w:color w:val="000000"/>
        </w:rPr>
        <w:t>ok. 6 785 zł (</w:t>
      </w:r>
      <w:r w:rsidR="00212A89" w:rsidRPr="00C32510">
        <w:rPr>
          <w:rFonts w:cs="Calibri"/>
          <w:color w:val="000000"/>
        </w:rPr>
        <w:t xml:space="preserve">575 000 </w:t>
      </w:r>
      <w:r w:rsidRPr="00C32510">
        <w:rPr>
          <w:rFonts w:cs="Calibri"/>
        </w:rPr>
        <w:t>HUF</w:t>
      </w:r>
      <w:r w:rsidR="00C32510" w:rsidRPr="00C32510">
        <w:rPr>
          <w:rFonts w:cs="Calibri"/>
        </w:rPr>
        <w:t>)</w:t>
      </w:r>
    </w:p>
    <w:p w14:paraId="5294260B" w14:textId="77777777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2E0CC66B" w14:textId="772D7E46" w:rsidR="003C4498" w:rsidRPr="002D288F" w:rsidRDefault="00C914E0" w:rsidP="003C449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D288F">
        <w:rPr>
          <w:rFonts w:ascii="Calibri" w:hAnsi="Calibri" w:cs="Calibri"/>
          <w:b/>
          <w:bCs/>
          <w:sz w:val="22"/>
          <w:szCs w:val="22"/>
        </w:rPr>
        <w:t>Księgowy</w:t>
      </w:r>
      <w:r w:rsidRPr="002D288F">
        <w:rPr>
          <w:rFonts w:ascii="Calibri" w:hAnsi="Calibri" w:cs="Calibri"/>
          <w:b/>
          <w:bCs/>
        </w:rPr>
        <w:t xml:space="preserve"> </w:t>
      </w:r>
      <w:r w:rsidRPr="002D288F">
        <w:rPr>
          <w:rFonts w:ascii="Calibri" w:hAnsi="Calibri" w:cs="Calibri"/>
          <w:b/>
          <w:bCs/>
          <w:sz w:val="22"/>
          <w:szCs w:val="22"/>
        </w:rPr>
        <w:t>w dziale Księgi Głównej:</w:t>
      </w:r>
    </w:p>
    <w:p w14:paraId="3B24BFDA" w14:textId="77777777" w:rsidR="003C4498" w:rsidRPr="00C32510" w:rsidRDefault="003C4498" w:rsidP="003C4498">
      <w:pPr>
        <w:jc w:val="both"/>
        <w:rPr>
          <w:rFonts w:ascii="Calibri" w:hAnsi="Calibri" w:cs="Calibri"/>
          <w:color w:val="000000"/>
        </w:rPr>
      </w:pPr>
    </w:p>
    <w:p w14:paraId="0BE0E4E4" w14:textId="0A54F1A7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eastAsia="Calibri" w:cs="Calibri"/>
        </w:rPr>
        <w:t>Polska:</w:t>
      </w:r>
      <w:r w:rsidRPr="00C32510">
        <w:rPr>
          <w:rFonts w:eastAsia="Calibri" w:cs="Calibri"/>
        </w:rPr>
        <w:tab/>
      </w:r>
      <w:r w:rsidRPr="00C32510">
        <w:rPr>
          <w:rFonts w:eastAsia="Calibri" w:cs="Calibri"/>
        </w:rPr>
        <w:tab/>
      </w:r>
      <w:r w:rsidR="00C32510" w:rsidRPr="00C32510">
        <w:rPr>
          <w:rFonts w:eastAsia="Calibri" w:cs="Calibri"/>
        </w:rPr>
        <w:t xml:space="preserve">ok. </w:t>
      </w:r>
      <w:r w:rsidR="00212A89" w:rsidRPr="00C32510">
        <w:rPr>
          <w:rFonts w:eastAsia="Calibri" w:cs="Calibri"/>
        </w:rPr>
        <w:t xml:space="preserve">8 500 </w:t>
      </w:r>
      <w:r w:rsidR="00DF51E0" w:rsidRPr="00C32510">
        <w:rPr>
          <w:rFonts w:cs="Calibri"/>
          <w:color w:val="000000"/>
          <w:lang w:val="pl-PL"/>
        </w:rPr>
        <w:t>zł</w:t>
      </w:r>
    </w:p>
    <w:p w14:paraId="4DB9B85F" w14:textId="19884B3A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Czechy: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10 380 zł (</w:t>
      </w:r>
      <w:r w:rsidR="00212A89" w:rsidRPr="00C32510">
        <w:rPr>
          <w:rFonts w:cs="Calibri"/>
          <w:color w:val="000000"/>
        </w:rPr>
        <w:t xml:space="preserve">53 000 </w:t>
      </w:r>
      <w:r w:rsidRPr="00C32510">
        <w:rPr>
          <w:rFonts w:cs="Calibri"/>
          <w:color w:val="000000"/>
        </w:rPr>
        <w:t>CZK</w:t>
      </w:r>
      <w:r w:rsidR="00DF51E0" w:rsidRPr="00C32510">
        <w:rPr>
          <w:rFonts w:cs="Calibri"/>
          <w:color w:val="000000"/>
        </w:rPr>
        <w:t>)</w:t>
      </w:r>
    </w:p>
    <w:p w14:paraId="68E30188" w14:textId="1E0F641D" w:rsidR="003C4498" w:rsidRPr="00C32510" w:rsidRDefault="003C4498" w:rsidP="003C4498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Słowacja:</w:t>
      </w:r>
      <w:r w:rsidRPr="00C32510">
        <w:rPr>
          <w:rFonts w:cs="Calibri"/>
          <w:color w:val="000000"/>
        </w:rPr>
        <w:tab/>
      </w:r>
      <w:r w:rsidR="00DF51E0" w:rsidRPr="00C32510">
        <w:rPr>
          <w:rFonts w:cs="Calibri"/>
          <w:color w:val="000000"/>
        </w:rPr>
        <w:t>ok. 7 755 (</w:t>
      </w:r>
      <w:r w:rsidR="00212A89" w:rsidRPr="00C32510">
        <w:rPr>
          <w:rFonts w:cs="Calibri"/>
          <w:color w:val="000000"/>
        </w:rPr>
        <w:t xml:space="preserve">1 650 </w:t>
      </w:r>
      <w:r w:rsidRPr="00C32510">
        <w:rPr>
          <w:rFonts w:cs="Calibri"/>
          <w:color w:val="000000"/>
        </w:rPr>
        <w:t>EU</w:t>
      </w:r>
      <w:r w:rsidR="00DF51E0" w:rsidRPr="00C32510">
        <w:rPr>
          <w:rFonts w:cs="Calibri"/>
          <w:color w:val="000000"/>
        </w:rPr>
        <w:t>R)</w:t>
      </w:r>
    </w:p>
    <w:p w14:paraId="56339E11" w14:textId="2846F5FA" w:rsidR="00216DC9" w:rsidRPr="00787903" w:rsidRDefault="003C4498" w:rsidP="00216DC9">
      <w:pPr>
        <w:pStyle w:val="Akapitzlist"/>
        <w:numPr>
          <w:ilvl w:val="0"/>
          <w:numId w:val="19"/>
        </w:numPr>
        <w:jc w:val="both"/>
        <w:rPr>
          <w:rFonts w:cs="Calibri"/>
          <w:color w:val="000000"/>
        </w:rPr>
      </w:pPr>
      <w:r w:rsidRPr="00C32510">
        <w:rPr>
          <w:rFonts w:cs="Calibri"/>
          <w:color w:val="000000"/>
        </w:rPr>
        <w:t>Węgry:</w:t>
      </w:r>
      <w:r w:rsidRPr="00C32510">
        <w:rPr>
          <w:rFonts w:cs="Calibri"/>
          <w:color w:val="000000"/>
        </w:rPr>
        <w:tab/>
      </w:r>
      <w:r w:rsidRPr="00C32510">
        <w:rPr>
          <w:rFonts w:cs="Calibri"/>
          <w:color w:val="000000"/>
        </w:rPr>
        <w:tab/>
      </w:r>
      <w:r w:rsidR="00C32510" w:rsidRPr="00C32510">
        <w:rPr>
          <w:rFonts w:cs="Calibri"/>
          <w:color w:val="000000"/>
        </w:rPr>
        <w:t>ok. 8 260 zł (</w:t>
      </w:r>
      <w:r w:rsidR="00212A89" w:rsidRPr="00C32510">
        <w:rPr>
          <w:rFonts w:cs="Calibri"/>
          <w:color w:val="000000"/>
        </w:rPr>
        <w:t xml:space="preserve">700 000 </w:t>
      </w:r>
      <w:r w:rsidRPr="00C32510">
        <w:rPr>
          <w:rFonts w:cs="Calibri"/>
        </w:rPr>
        <w:t>HUF</w:t>
      </w:r>
      <w:r w:rsidR="00C32510" w:rsidRPr="00C32510">
        <w:rPr>
          <w:rFonts w:cs="Calibri"/>
        </w:rPr>
        <w:t>)</w:t>
      </w:r>
    </w:p>
    <w:p w14:paraId="2C0E8501" w14:textId="28CAB222" w:rsidR="00787903" w:rsidRPr="00484B26" w:rsidRDefault="00787903" w:rsidP="00DB4E9F">
      <w:pPr>
        <w:spacing w:before="240" w:after="24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</w:rPr>
      </w:pPr>
      <w:r w:rsidRPr="00C32510">
        <w:rPr>
          <w:rFonts w:ascii="Calibri" w:eastAsia="Calibri" w:hAnsi="Calibri" w:cs="Calibri"/>
          <w:sz w:val="22"/>
          <w:szCs w:val="22"/>
        </w:rPr>
        <w:t>–</w:t>
      </w:r>
      <w:r w:rsidR="00216DC9" w:rsidRPr="00787903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BF7724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N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a tle </w:t>
      </w:r>
      <w:r w:rsidR="0065344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czterech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krajów regionu wybij</w:t>
      </w:r>
      <w:r w:rsidR="00B26E0A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ają się Czechy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, gdzie </w:t>
      </w:r>
      <w:r w:rsidR="00653446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– 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szczególnie w Pradze</w:t>
      </w:r>
      <w:r w:rsidR="00653446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– 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wyższe koszty życia przekładają się na adekwatnie wyższe wynagrodzenia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. Co więcej, s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pecjaliści zlokalizowani wokół dużych miast mogą liczyć na konkurencyjne 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stawki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, 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a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im dalej od stolicy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, tym zarobki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na poszczególnych stanowiskach </w:t>
      </w:r>
      <w:r w:rsidR="00BF7724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mogą być niższe.</w:t>
      </w:r>
      <w:r w:rsidR="00737601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</w:t>
      </w:r>
      <w:r w:rsidR="00412CBD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Ponadto sektor SSC 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w Czechach </w:t>
      </w:r>
      <w:r w:rsidR="00412CBD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wciąż boryka się z brakiem kandydatów – wielu 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zagranicznych pracowników po</w:t>
      </w:r>
      <w:r w:rsidR="00412CBD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wróciło do swoich krajów</w:t>
      </w:r>
      <w:r w:rsidR="00B913C9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, a deficyt, który po nich pozostał, </w:t>
      </w:r>
      <w:r w:rsidR="00412CBD" w:rsidRPr="00484B26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bezpośrednio wpływa na wysokość wynagrodzeń w 2023</w:t>
      </w:r>
      <w:r w:rsidR="00B26E0A" w:rsidRPr="00B26E0A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A3C64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</w:rPr>
        <w:t xml:space="preserve">roku </w:t>
      </w:r>
      <w:r w:rsidR="00EC44C0" w:rsidRPr="00484B26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</w:rPr>
        <w:t>–</w:t>
      </w:r>
      <w:r w:rsidRPr="00B26E0A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C3251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mówi </w:t>
      </w:r>
      <w:r w:rsidRPr="00C3251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Katarzyna Piotrowska, Country Manager w Cpl Poland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52F696FC" w14:textId="3B153DCD" w:rsidR="007E595D" w:rsidRPr="00787903" w:rsidRDefault="007E595D" w:rsidP="000742BD">
      <w:pPr>
        <w:spacing w:before="240" w:after="240"/>
        <w:jc w:val="both"/>
        <w:rPr>
          <w:rFonts w:ascii="Calibri" w:eastAsiaTheme="minorHAnsi" w:hAnsi="Calibri" w:cs="Calibri"/>
          <w:i/>
          <w:iCs/>
          <w:color w:val="FF0000"/>
          <w:sz w:val="22"/>
          <w:szCs w:val="22"/>
        </w:rPr>
      </w:pPr>
      <w:r w:rsidRPr="00C32510">
        <w:rPr>
          <w:rFonts w:ascii="Calibri" w:eastAsia="Calibri" w:hAnsi="Calibri" w:cs="Calibri"/>
          <w:sz w:val="22"/>
          <w:szCs w:val="22"/>
        </w:rPr>
        <w:t xml:space="preserve">Przytoczone wyżej dane to jedynie część statystyk przedstawionych w raporcie </w:t>
      </w:r>
      <w:r w:rsidR="00715B0A" w:rsidRPr="00C32510">
        <w:rPr>
          <w:rFonts w:ascii="Calibri" w:eastAsia="Calibri" w:hAnsi="Calibri" w:cs="Calibri"/>
          <w:sz w:val="22"/>
          <w:szCs w:val="22"/>
        </w:rPr>
        <w:t xml:space="preserve">firmy Cpl </w:t>
      </w:r>
      <w:r w:rsidR="00715B0A" w:rsidRPr="00C32510">
        <w:rPr>
          <w:rFonts w:ascii="Calibri" w:hAnsi="Calibri" w:cs="Calibri"/>
          <w:color w:val="000000"/>
          <w:sz w:val="22"/>
          <w:szCs w:val="22"/>
        </w:rPr>
        <w:t>„CEE Salary Guide 2023</w:t>
      </w:r>
      <w:r w:rsidR="00715B0A" w:rsidRPr="00C32510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C32510">
        <w:rPr>
          <w:rFonts w:ascii="Calibri" w:eastAsia="Calibri" w:hAnsi="Calibri" w:cs="Calibri"/>
          <w:i/>
          <w:sz w:val="22"/>
          <w:szCs w:val="22"/>
        </w:rPr>
        <w:t>.</w:t>
      </w:r>
      <w:r w:rsidRPr="00C32510">
        <w:rPr>
          <w:rFonts w:ascii="Calibri" w:eastAsia="Calibri" w:hAnsi="Calibri" w:cs="Calibri"/>
          <w:sz w:val="22"/>
          <w:szCs w:val="22"/>
        </w:rPr>
        <w:t xml:space="preserve"> Wyniki przeprowadzonego badania, wraz z opiniami ekspertów i prognozami </w:t>
      </w:r>
      <w:r w:rsidR="00715B0A" w:rsidRPr="00C32510">
        <w:rPr>
          <w:rFonts w:ascii="Calibri" w:eastAsia="Calibri" w:hAnsi="Calibri" w:cs="Calibri"/>
          <w:sz w:val="22"/>
          <w:szCs w:val="22"/>
        </w:rPr>
        <w:t>na 2023 rok</w:t>
      </w:r>
      <w:r w:rsidRPr="00C32510">
        <w:rPr>
          <w:rFonts w:ascii="Calibri" w:eastAsia="Calibri" w:hAnsi="Calibri" w:cs="Calibri"/>
          <w:sz w:val="22"/>
          <w:szCs w:val="22"/>
        </w:rPr>
        <w:t xml:space="preserve"> dostępne są na</w:t>
      </w:r>
      <w:r w:rsidR="001139AF" w:rsidRPr="00C32510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EC44C0">
          <w:rPr>
            <w:rStyle w:val="Hipercze"/>
            <w:rFonts w:ascii="Calibri" w:hAnsi="Calibri" w:cs="Calibri"/>
            <w:sz w:val="22"/>
            <w:szCs w:val="22"/>
          </w:rPr>
          <w:t>jego oficjalnej stronie.</w:t>
        </w:r>
      </w:hyperlink>
    </w:p>
    <w:p w14:paraId="622BAA36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02DC0CB" w14:textId="77777777" w:rsidR="007E595D" w:rsidRPr="007E595D" w:rsidRDefault="007E595D" w:rsidP="007E595D">
      <w:pPr>
        <w:jc w:val="center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7E595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***</w:t>
      </w:r>
    </w:p>
    <w:p w14:paraId="364A0A28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1747546" w14:textId="09952620" w:rsidR="007E595D" w:rsidRDefault="007E595D" w:rsidP="007E595D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O </w:t>
      </w:r>
      <w:r w:rsidRPr="00485D8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Cpl Poland</w:t>
      </w:r>
    </w:p>
    <w:p w14:paraId="39E44BE7" w14:textId="77777777" w:rsidR="0036502A" w:rsidRPr="00485D80" w:rsidRDefault="0036502A" w:rsidP="007E595D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BC3E8F9" w14:textId="7A2A8FFC" w:rsidR="007E595D" w:rsidRPr="00485D80" w:rsidRDefault="007E595D" w:rsidP="007E595D">
      <w:pPr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Cpl jest globalnym dostawcą innowacyjnych rozwiązań rekrutacyjnych i ekspertem w pozyskiwaniu i rozwoju talentów. Grupa Cpl składa się z ponad 20 wyspecjalizowanych marek posiadających wieloletnie doświadczenie w zakresie rekrutacji, HR i outsourcingu usług HR. W 2021 roku firma stała się częścią Outsourcing Inc. z siedzibą w Japonii, zwiększając tym samym zasięg geograficzny usług Cpl i zapewniając dostęp do szerszej sieci naszych biur dla klientów i kandydatów. Cpl od ponad 30 lat zapewnia spójne strategie pozyskiwania talentów, buduje zintegrowane </w:t>
      </w:r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 xml:space="preserve">procesy rekrutacyjne, elastycznie dopasowane do struktury i kultury organizacyjnej firmy klienta. Konsultanci Cpl posiadają zróżnicowane doświadczenie na rynku usług rekrutacyjnych, w różnych obszarach biznesowych. </w:t>
      </w:r>
    </w:p>
    <w:p w14:paraId="5D1589BE" w14:textId="77777777" w:rsidR="007E595D" w:rsidRPr="00485D80" w:rsidRDefault="007E595D" w:rsidP="007E595D">
      <w:pPr>
        <w:rPr>
          <w:rFonts w:asciiTheme="minorHAnsi" w:hAnsiTheme="minorHAnsi" w:cstheme="minorHAnsi"/>
          <w:sz w:val="20"/>
          <w:szCs w:val="20"/>
        </w:rPr>
      </w:pPr>
    </w:p>
    <w:p w14:paraId="1E521A0A" w14:textId="2F9997BC" w:rsidR="007E595D" w:rsidRDefault="007E595D" w:rsidP="007E595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Zapraszam do kontaktu:</w:t>
      </w:r>
    </w:p>
    <w:p w14:paraId="325EC484" w14:textId="77777777" w:rsidR="0036502A" w:rsidRPr="00485D80" w:rsidRDefault="0036502A" w:rsidP="007E595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EBDA735" w14:textId="3326B0EE" w:rsidR="007E595D" w:rsidRPr="0000124A" w:rsidRDefault="00F2329E" w:rsidP="007E595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</w:rPr>
        <w:t>Marta Giera</w:t>
      </w:r>
    </w:p>
    <w:p w14:paraId="5CC47139" w14:textId="75D666CA" w:rsidR="007E595D" w:rsidRPr="0062385F" w:rsidRDefault="00F2329E" w:rsidP="007E595D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2385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Senior PR &amp; Communication Consultant </w:t>
      </w:r>
      <w:r w:rsidR="007E595D" w:rsidRPr="0062385F">
        <w:rPr>
          <w:rFonts w:asciiTheme="minorHAnsi" w:hAnsiTheme="minorHAnsi" w:cstheme="minorHAnsi"/>
          <w:color w:val="000000"/>
          <w:sz w:val="20"/>
          <w:szCs w:val="20"/>
          <w:lang w:val="en-US"/>
        </w:rPr>
        <w:t>| PR Calling</w:t>
      </w:r>
    </w:p>
    <w:p w14:paraId="57012331" w14:textId="044395FC" w:rsidR="39CF467C" w:rsidRPr="00AA6DE4" w:rsidRDefault="00F2329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</w:rPr>
        <w:t>marta.giera@prcalling.pl</w:t>
      </w:r>
    </w:p>
    <w:sectPr w:rsidR="39CF467C" w:rsidRPr="00AA6DE4" w:rsidSect="00112352">
      <w:headerReference w:type="default" r:id="rId12"/>
      <w:footerReference w:type="default" r:id="rId13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D2CD" w14:textId="77777777" w:rsidR="00A72381" w:rsidRDefault="00A72381" w:rsidP="00112352">
      <w:r>
        <w:separator/>
      </w:r>
    </w:p>
  </w:endnote>
  <w:endnote w:type="continuationSeparator" w:id="0">
    <w:p w14:paraId="6FF93519" w14:textId="77777777" w:rsidR="00A72381" w:rsidRDefault="00A72381" w:rsidP="001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B78" w14:textId="77777777" w:rsidR="00112352" w:rsidRDefault="00112352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430"/>
    </w:tblGrid>
    <w:tr w:rsidR="00112352" w:rsidRPr="00906A5D" w14:paraId="311D2E3D" w14:textId="77777777" w:rsidTr="00112352">
      <w:tc>
        <w:tcPr>
          <w:tcW w:w="6930" w:type="dxa"/>
        </w:tcPr>
        <w:p w14:paraId="4F8D53D5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</w:rPr>
          </w:pPr>
          <w:r>
            <w:rPr>
              <w:rFonts w:ascii="Segoe UI Black" w:hAnsi="Segoe UI Black" w:cs="Segoe UI"/>
              <w:b/>
              <w:sz w:val="16"/>
              <w:szCs w:val="16"/>
            </w:rPr>
            <w:t>CPL Jobs Sp. z o.o.</w:t>
          </w:r>
        </w:p>
        <w:p w14:paraId="7BD5F907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</w:rPr>
          </w:pPr>
        </w:p>
        <w:p w14:paraId="083ACD09" w14:textId="34D6B7F5" w:rsidR="0089028D" w:rsidRDefault="0089028D" w:rsidP="00983641">
          <w:pPr>
            <w:rPr>
              <w:rFonts w:cs="Tahoma"/>
              <w:color w:val="808080"/>
              <w:sz w:val="14"/>
              <w:szCs w:val="14"/>
            </w:rPr>
          </w:pPr>
          <w:r w:rsidRPr="00495015">
            <w:rPr>
              <w:rFonts w:cs="Tahoma"/>
              <w:color w:val="808080"/>
              <w:sz w:val="14"/>
              <w:szCs w:val="14"/>
            </w:rPr>
            <w:t>Al. Jerozolimskie 81, 02-001 Warszawa, warsaw@cpljobs.pl | ul. Podwale 83, 50-414 Wrocław, wroclaw@cpljobs.pl</w:t>
          </w:r>
          <w:r>
            <w:rPr>
              <w:rFonts w:cs="Tahoma"/>
              <w:color w:val="808080"/>
              <w:sz w:val="14"/>
              <w:szCs w:val="14"/>
            </w:rPr>
            <w:t xml:space="preserve"> | </w:t>
          </w:r>
          <w:r w:rsidRPr="00495015">
            <w:rPr>
              <w:rFonts w:cs="Tahoma"/>
              <w:color w:val="808080"/>
              <w:sz w:val="14"/>
              <w:szCs w:val="14"/>
            </w:rPr>
            <w:t>ul. Szyperska 14, 61-754 Poznań, poznan@cpljobs.pl</w:t>
          </w:r>
          <w:r>
            <w:rPr>
              <w:rFonts w:cs="Tahoma"/>
              <w:color w:val="808080"/>
              <w:sz w:val="14"/>
              <w:szCs w:val="14"/>
            </w:rPr>
            <w:t xml:space="preserve"> </w:t>
          </w:r>
        </w:p>
        <w:p w14:paraId="56E349D1" w14:textId="77777777" w:rsidR="0089028D" w:rsidRDefault="0089028D" w:rsidP="00983641">
          <w:pPr>
            <w:rPr>
              <w:rFonts w:cstheme="minorHAnsi"/>
              <w:color w:val="7F7F7F" w:themeColor="text1" w:themeTint="80"/>
              <w:sz w:val="14"/>
              <w:szCs w:val="14"/>
            </w:rPr>
          </w:pPr>
        </w:p>
        <w:p w14:paraId="0ABAF669" w14:textId="52D88140" w:rsidR="00983641" w:rsidRPr="0089028D" w:rsidRDefault="00983641" w:rsidP="00983641">
          <w:pPr>
            <w:rPr>
              <w:rFonts w:cstheme="minorHAnsi"/>
              <w:b/>
              <w:color w:val="7F7F7F" w:themeColor="text1" w:themeTint="80"/>
              <w:sz w:val="14"/>
              <w:szCs w:val="14"/>
            </w:rPr>
          </w:pP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NIP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7010256845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 REGON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140757022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 Krajowy Rejestr Agencji Zatrudnienia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KRAZ 10504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,</w:t>
          </w:r>
          <w:r w:rsid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 xml:space="preserve"> 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KRS 0000364333</w:t>
          </w:r>
        </w:p>
        <w:p w14:paraId="418BC60E" w14:textId="77777777" w:rsidR="00983641" w:rsidRDefault="00983641" w:rsidP="00983641">
          <w:pPr>
            <w:rPr>
              <w:color w:val="808080"/>
              <w:sz w:val="16"/>
              <w:szCs w:val="16"/>
            </w:rPr>
          </w:pPr>
          <w:r>
            <w:rPr>
              <w:rFonts w:cs="Tahoma"/>
              <w:color w:val="808080"/>
              <w:sz w:val="16"/>
              <w:szCs w:val="16"/>
            </w:rPr>
            <w:t>Akta rejestrowe Spółki prowadzi Sąd Rejonowy dla M.st. Warszawy, XII Wydział Gospodarczy</w:t>
          </w:r>
          <w:r>
            <w:rPr>
              <w:color w:val="808080"/>
              <w:sz w:val="16"/>
              <w:szCs w:val="16"/>
            </w:rPr>
            <w:t xml:space="preserve"> Krajowego Rejestru Sądowego. Spółka posiada kapitał zakładowy w wysokości 3 000 000 złotych.</w:t>
          </w:r>
        </w:p>
        <w:p w14:paraId="2A39CB7F" w14:textId="77777777" w:rsidR="00983641" w:rsidRDefault="00983641" w:rsidP="00983641">
          <w:pPr>
            <w:rPr>
              <w:rFonts w:cs="Tahoma"/>
              <w:color w:val="808080"/>
              <w:sz w:val="16"/>
              <w:szCs w:val="16"/>
            </w:rPr>
          </w:pPr>
        </w:p>
        <w:p w14:paraId="06409AC3" w14:textId="7A3D7EB7" w:rsidR="00112352" w:rsidRPr="00983641" w:rsidRDefault="00983641" w:rsidP="00983641">
          <w:pPr>
            <w:rPr>
              <w:rFonts w:cs="Tahoma"/>
              <w:b/>
              <w:color w:val="808080"/>
              <w:sz w:val="16"/>
              <w:szCs w:val="16"/>
            </w:rPr>
          </w:pPr>
          <w:r>
            <w:rPr>
              <w:rFonts w:cs="Tahoma"/>
              <w:b/>
              <w:color w:val="808080"/>
              <w:sz w:val="16"/>
              <w:szCs w:val="16"/>
            </w:rPr>
            <w:t>www.cpl</w:t>
          </w:r>
          <w:r w:rsidR="0089028D">
            <w:rPr>
              <w:rFonts w:cs="Tahoma"/>
              <w:b/>
              <w:color w:val="808080"/>
              <w:sz w:val="16"/>
              <w:szCs w:val="16"/>
            </w:rPr>
            <w:t>.com/pl</w:t>
          </w:r>
        </w:p>
      </w:tc>
      <w:tc>
        <w:tcPr>
          <w:tcW w:w="2430" w:type="dxa"/>
          <w:vAlign w:val="center"/>
        </w:tcPr>
        <w:p w14:paraId="777DD339" w14:textId="243331EF" w:rsidR="00112352" w:rsidRPr="008B0E9D" w:rsidRDefault="00112352" w:rsidP="00112352">
          <w:pPr>
            <w:rPr>
              <w:rFonts w:ascii="Segoe UI Black" w:hAnsi="Segoe UI Black" w:cs="Segoe UI"/>
              <w:b/>
              <w:sz w:val="16"/>
              <w:szCs w:val="16"/>
            </w:rPr>
          </w:pPr>
        </w:p>
      </w:tc>
    </w:tr>
  </w:tbl>
  <w:p w14:paraId="4783AFCE" w14:textId="77777777" w:rsidR="00112352" w:rsidRPr="008B0E9D" w:rsidRDefault="00112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9875" w14:textId="77777777" w:rsidR="00A72381" w:rsidRDefault="00A72381" w:rsidP="00112352">
      <w:r>
        <w:separator/>
      </w:r>
    </w:p>
  </w:footnote>
  <w:footnote w:type="continuationSeparator" w:id="0">
    <w:p w14:paraId="04C2FD03" w14:textId="77777777" w:rsidR="00A72381" w:rsidRDefault="00A72381" w:rsidP="0011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112352" w14:paraId="12525D9E" w14:textId="77777777" w:rsidTr="00F13549">
      <w:tc>
        <w:tcPr>
          <w:tcW w:w="2335" w:type="dxa"/>
          <w:vAlign w:val="center"/>
        </w:tcPr>
        <w:p w14:paraId="5F863299" w14:textId="63E2668D" w:rsidR="00112352" w:rsidRDefault="00112352" w:rsidP="00112352">
          <w:pPr>
            <w:pStyle w:val="Nagwek"/>
            <w:jc w:val="center"/>
          </w:pPr>
        </w:p>
      </w:tc>
      <w:tc>
        <w:tcPr>
          <w:tcW w:w="7015" w:type="dxa"/>
          <w:vAlign w:val="center"/>
        </w:tcPr>
        <w:p w14:paraId="29ADF9BC" w14:textId="599DE56C" w:rsidR="00112352" w:rsidRPr="00BC4C41" w:rsidRDefault="00112352" w:rsidP="00112352">
          <w:pPr>
            <w:pStyle w:val="Nagwek"/>
            <w:jc w:val="center"/>
            <w:rPr>
              <w:color w:val="00B0F0"/>
            </w:rPr>
          </w:pPr>
        </w:p>
      </w:tc>
    </w:tr>
  </w:tbl>
  <w:p w14:paraId="7CDE3256" w14:textId="197747B7" w:rsidR="00112352" w:rsidRDefault="008902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5A7D3" wp14:editId="4F4C80C6">
          <wp:simplePos x="0" y="0"/>
          <wp:positionH relativeFrom="column">
            <wp:posOffset>5333365</wp:posOffset>
          </wp:positionH>
          <wp:positionV relativeFrom="paragraph">
            <wp:posOffset>-253365</wp:posOffset>
          </wp:positionV>
          <wp:extent cx="923925" cy="615950"/>
          <wp:effectExtent l="0" t="0" r="9525" b="0"/>
          <wp:wrapThrough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DE"/>
    <w:multiLevelType w:val="hybridMultilevel"/>
    <w:tmpl w:val="9B92E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0DAB"/>
    <w:multiLevelType w:val="hybridMultilevel"/>
    <w:tmpl w:val="3C8E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4BA"/>
    <w:multiLevelType w:val="hybridMultilevel"/>
    <w:tmpl w:val="139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6E51"/>
    <w:multiLevelType w:val="hybridMultilevel"/>
    <w:tmpl w:val="EAEC0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A6036"/>
    <w:multiLevelType w:val="hybridMultilevel"/>
    <w:tmpl w:val="89B0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58AB"/>
    <w:multiLevelType w:val="hybridMultilevel"/>
    <w:tmpl w:val="E59E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4137"/>
    <w:multiLevelType w:val="hybridMultilevel"/>
    <w:tmpl w:val="5410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EBE"/>
    <w:multiLevelType w:val="hybridMultilevel"/>
    <w:tmpl w:val="D3C0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0BD8"/>
    <w:multiLevelType w:val="hybridMultilevel"/>
    <w:tmpl w:val="2A1A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4ED"/>
    <w:multiLevelType w:val="hybridMultilevel"/>
    <w:tmpl w:val="F4A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D7773"/>
    <w:multiLevelType w:val="hybridMultilevel"/>
    <w:tmpl w:val="6D142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51DE2"/>
    <w:multiLevelType w:val="hybridMultilevel"/>
    <w:tmpl w:val="2820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D14FC"/>
    <w:multiLevelType w:val="hybridMultilevel"/>
    <w:tmpl w:val="6FAE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E2403"/>
    <w:multiLevelType w:val="hybridMultilevel"/>
    <w:tmpl w:val="A5589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44E6B"/>
    <w:multiLevelType w:val="hybridMultilevel"/>
    <w:tmpl w:val="87A8B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896"/>
    <w:multiLevelType w:val="hybridMultilevel"/>
    <w:tmpl w:val="1A626D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4FE1"/>
    <w:multiLevelType w:val="hybridMultilevel"/>
    <w:tmpl w:val="7E68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520FF"/>
    <w:multiLevelType w:val="hybridMultilevel"/>
    <w:tmpl w:val="F33C04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6B72"/>
    <w:multiLevelType w:val="hybridMultilevel"/>
    <w:tmpl w:val="9DF8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0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787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844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270474">
    <w:abstractNumId w:val="8"/>
  </w:num>
  <w:num w:numId="5" w16cid:durableId="1257248678">
    <w:abstractNumId w:val="9"/>
  </w:num>
  <w:num w:numId="6" w16cid:durableId="58746860">
    <w:abstractNumId w:val="2"/>
  </w:num>
  <w:num w:numId="7" w16cid:durableId="845831328">
    <w:abstractNumId w:val="4"/>
  </w:num>
  <w:num w:numId="8" w16cid:durableId="760031017">
    <w:abstractNumId w:val="6"/>
  </w:num>
  <w:num w:numId="9" w16cid:durableId="1646154224">
    <w:abstractNumId w:val="18"/>
  </w:num>
  <w:num w:numId="10" w16cid:durableId="1261261519">
    <w:abstractNumId w:val="11"/>
  </w:num>
  <w:num w:numId="11" w16cid:durableId="352726794">
    <w:abstractNumId w:val="16"/>
  </w:num>
  <w:num w:numId="12" w16cid:durableId="743913560">
    <w:abstractNumId w:val="7"/>
  </w:num>
  <w:num w:numId="13" w16cid:durableId="1296908901">
    <w:abstractNumId w:val="5"/>
  </w:num>
  <w:num w:numId="14" w16cid:durableId="278293701">
    <w:abstractNumId w:val="0"/>
  </w:num>
  <w:num w:numId="15" w16cid:durableId="1572155196">
    <w:abstractNumId w:val="10"/>
  </w:num>
  <w:num w:numId="16" w16cid:durableId="459567438">
    <w:abstractNumId w:val="1"/>
  </w:num>
  <w:num w:numId="17" w16cid:durableId="581060344">
    <w:abstractNumId w:val="13"/>
  </w:num>
  <w:num w:numId="18" w16cid:durableId="486826051">
    <w:abstractNumId w:val="3"/>
  </w:num>
  <w:num w:numId="19" w16cid:durableId="1378435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52"/>
    <w:rsid w:val="00000489"/>
    <w:rsid w:val="0000124A"/>
    <w:rsid w:val="00001C72"/>
    <w:rsid w:val="000101B2"/>
    <w:rsid w:val="000155CB"/>
    <w:rsid w:val="00030DC7"/>
    <w:rsid w:val="00046895"/>
    <w:rsid w:val="00046A4D"/>
    <w:rsid w:val="000562A3"/>
    <w:rsid w:val="00057467"/>
    <w:rsid w:val="00061F3D"/>
    <w:rsid w:val="0007244B"/>
    <w:rsid w:val="000742BD"/>
    <w:rsid w:val="00076106"/>
    <w:rsid w:val="00081B24"/>
    <w:rsid w:val="0009562B"/>
    <w:rsid w:val="000A429D"/>
    <w:rsid w:val="000D0045"/>
    <w:rsid w:val="000D454D"/>
    <w:rsid w:val="000D6EDE"/>
    <w:rsid w:val="000F6BFF"/>
    <w:rsid w:val="00112352"/>
    <w:rsid w:val="001139AF"/>
    <w:rsid w:val="00114179"/>
    <w:rsid w:val="00124523"/>
    <w:rsid w:val="00126127"/>
    <w:rsid w:val="00130692"/>
    <w:rsid w:val="00152AC2"/>
    <w:rsid w:val="00172A61"/>
    <w:rsid w:val="00176431"/>
    <w:rsid w:val="00183C41"/>
    <w:rsid w:val="001908E6"/>
    <w:rsid w:val="00193F4C"/>
    <w:rsid w:val="001A0A03"/>
    <w:rsid w:val="001A67C7"/>
    <w:rsid w:val="001B122E"/>
    <w:rsid w:val="001B2615"/>
    <w:rsid w:val="001B6836"/>
    <w:rsid w:val="001B6F9E"/>
    <w:rsid w:val="001C69CE"/>
    <w:rsid w:val="001D1EB7"/>
    <w:rsid w:val="00206F7E"/>
    <w:rsid w:val="00211108"/>
    <w:rsid w:val="00212A89"/>
    <w:rsid w:val="00216771"/>
    <w:rsid w:val="00216DC9"/>
    <w:rsid w:val="00224130"/>
    <w:rsid w:val="0023311C"/>
    <w:rsid w:val="002333C7"/>
    <w:rsid w:val="002336DE"/>
    <w:rsid w:val="00233F4A"/>
    <w:rsid w:val="002452DD"/>
    <w:rsid w:val="00245B35"/>
    <w:rsid w:val="00256A2F"/>
    <w:rsid w:val="00257F5A"/>
    <w:rsid w:val="00260C5F"/>
    <w:rsid w:val="00265FE9"/>
    <w:rsid w:val="0026602A"/>
    <w:rsid w:val="002913EF"/>
    <w:rsid w:val="002939BC"/>
    <w:rsid w:val="002A2C0D"/>
    <w:rsid w:val="002A4C15"/>
    <w:rsid w:val="002B6678"/>
    <w:rsid w:val="002C1898"/>
    <w:rsid w:val="002D288F"/>
    <w:rsid w:val="002D3080"/>
    <w:rsid w:val="00305A63"/>
    <w:rsid w:val="00314D6F"/>
    <w:rsid w:val="00324ED6"/>
    <w:rsid w:val="00330DBE"/>
    <w:rsid w:val="00340B03"/>
    <w:rsid w:val="0036502A"/>
    <w:rsid w:val="0038616E"/>
    <w:rsid w:val="003B43CB"/>
    <w:rsid w:val="003B6CEC"/>
    <w:rsid w:val="003C4498"/>
    <w:rsid w:val="003D368B"/>
    <w:rsid w:val="003E523F"/>
    <w:rsid w:val="003F620E"/>
    <w:rsid w:val="00405E80"/>
    <w:rsid w:val="00412CBD"/>
    <w:rsid w:val="004167BB"/>
    <w:rsid w:val="00422A09"/>
    <w:rsid w:val="004371B4"/>
    <w:rsid w:val="00437821"/>
    <w:rsid w:val="00443C80"/>
    <w:rsid w:val="00465C06"/>
    <w:rsid w:val="00477B3C"/>
    <w:rsid w:val="00484B26"/>
    <w:rsid w:val="00485D80"/>
    <w:rsid w:val="00485F12"/>
    <w:rsid w:val="004971FC"/>
    <w:rsid w:val="004A0923"/>
    <w:rsid w:val="004C1423"/>
    <w:rsid w:val="004D0071"/>
    <w:rsid w:val="004D095C"/>
    <w:rsid w:val="004D103C"/>
    <w:rsid w:val="004D43C1"/>
    <w:rsid w:val="004E6B51"/>
    <w:rsid w:val="00522E0E"/>
    <w:rsid w:val="00525779"/>
    <w:rsid w:val="0054490E"/>
    <w:rsid w:val="00545EFA"/>
    <w:rsid w:val="00553D16"/>
    <w:rsid w:val="005700CB"/>
    <w:rsid w:val="005879FA"/>
    <w:rsid w:val="005D3E3F"/>
    <w:rsid w:val="005D782F"/>
    <w:rsid w:val="005E468A"/>
    <w:rsid w:val="005F2F3F"/>
    <w:rsid w:val="005F3989"/>
    <w:rsid w:val="005F6F59"/>
    <w:rsid w:val="00612FE0"/>
    <w:rsid w:val="0062385F"/>
    <w:rsid w:val="006426BD"/>
    <w:rsid w:val="00643BD8"/>
    <w:rsid w:val="00653446"/>
    <w:rsid w:val="00673D0F"/>
    <w:rsid w:val="00676BEC"/>
    <w:rsid w:val="00677E54"/>
    <w:rsid w:val="00685949"/>
    <w:rsid w:val="006926D1"/>
    <w:rsid w:val="006B1444"/>
    <w:rsid w:val="006C2335"/>
    <w:rsid w:val="006C65C5"/>
    <w:rsid w:val="006C7582"/>
    <w:rsid w:val="006D13E7"/>
    <w:rsid w:val="006D1CFD"/>
    <w:rsid w:val="006E6C70"/>
    <w:rsid w:val="006F29EF"/>
    <w:rsid w:val="006F4F87"/>
    <w:rsid w:val="00715B0A"/>
    <w:rsid w:val="00715FC7"/>
    <w:rsid w:val="0072272B"/>
    <w:rsid w:val="007311E1"/>
    <w:rsid w:val="00737601"/>
    <w:rsid w:val="007379D0"/>
    <w:rsid w:val="00742CD1"/>
    <w:rsid w:val="00747873"/>
    <w:rsid w:val="00761BB0"/>
    <w:rsid w:val="00764F1A"/>
    <w:rsid w:val="00770243"/>
    <w:rsid w:val="00787903"/>
    <w:rsid w:val="00795526"/>
    <w:rsid w:val="007D3E3F"/>
    <w:rsid w:val="007D4243"/>
    <w:rsid w:val="007E595D"/>
    <w:rsid w:val="007F5965"/>
    <w:rsid w:val="00807AEC"/>
    <w:rsid w:val="00822FB5"/>
    <w:rsid w:val="00824DF7"/>
    <w:rsid w:val="008464F8"/>
    <w:rsid w:val="0085774B"/>
    <w:rsid w:val="00860AF5"/>
    <w:rsid w:val="00863B6C"/>
    <w:rsid w:val="00866B9D"/>
    <w:rsid w:val="00874CC9"/>
    <w:rsid w:val="00874F90"/>
    <w:rsid w:val="0087784D"/>
    <w:rsid w:val="00880D13"/>
    <w:rsid w:val="00883D03"/>
    <w:rsid w:val="0089028D"/>
    <w:rsid w:val="00892181"/>
    <w:rsid w:val="00895F45"/>
    <w:rsid w:val="00896136"/>
    <w:rsid w:val="008B0669"/>
    <w:rsid w:val="008B0E9D"/>
    <w:rsid w:val="008B7B4A"/>
    <w:rsid w:val="008E5E95"/>
    <w:rsid w:val="008E6EBB"/>
    <w:rsid w:val="008F01BE"/>
    <w:rsid w:val="00903694"/>
    <w:rsid w:val="00906A5D"/>
    <w:rsid w:val="0091439B"/>
    <w:rsid w:val="0092244C"/>
    <w:rsid w:val="009312A9"/>
    <w:rsid w:val="00941D3A"/>
    <w:rsid w:val="0094206D"/>
    <w:rsid w:val="00944A77"/>
    <w:rsid w:val="00945AF7"/>
    <w:rsid w:val="00983641"/>
    <w:rsid w:val="009A0D5B"/>
    <w:rsid w:val="009A14A5"/>
    <w:rsid w:val="009A1644"/>
    <w:rsid w:val="009A35C5"/>
    <w:rsid w:val="009B33F5"/>
    <w:rsid w:val="009B72B5"/>
    <w:rsid w:val="009C22FD"/>
    <w:rsid w:val="009D3D3B"/>
    <w:rsid w:val="009D4CC2"/>
    <w:rsid w:val="009D4D1A"/>
    <w:rsid w:val="009D52E5"/>
    <w:rsid w:val="009F7748"/>
    <w:rsid w:val="00A14A62"/>
    <w:rsid w:val="00A229B9"/>
    <w:rsid w:val="00A23825"/>
    <w:rsid w:val="00A319F0"/>
    <w:rsid w:val="00A35D54"/>
    <w:rsid w:val="00A35F9D"/>
    <w:rsid w:val="00A36904"/>
    <w:rsid w:val="00A42C4C"/>
    <w:rsid w:val="00A50382"/>
    <w:rsid w:val="00A668C0"/>
    <w:rsid w:val="00A72381"/>
    <w:rsid w:val="00A77A3A"/>
    <w:rsid w:val="00A849B7"/>
    <w:rsid w:val="00A87A74"/>
    <w:rsid w:val="00A90BCD"/>
    <w:rsid w:val="00A95A9C"/>
    <w:rsid w:val="00AA3C64"/>
    <w:rsid w:val="00AA3EDA"/>
    <w:rsid w:val="00AA6DE4"/>
    <w:rsid w:val="00AB250F"/>
    <w:rsid w:val="00AB7574"/>
    <w:rsid w:val="00AE2517"/>
    <w:rsid w:val="00AE5C79"/>
    <w:rsid w:val="00AF4371"/>
    <w:rsid w:val="00AF5F22"/>
    <w:rsid w:val="00B04D06"/>
    <w:rsid w:val="00B26E0A"/>
    <w:rsid w:val="00B308FF"/>
    <w:rsid w:val="00B35581"/>
    <w:rsid w:val="00B40CD5"/>
    <w:rsid w:val="00B45178"/>
    <w:rsid w:val="00B564C9"/>
    <w:rsid w:val="00B62988"/>
    <w:rsid w:val="00B67E4A"/>
    <w:rsid w:val="00B740A6"/>
    <w:rsid w:val="00B7628E"/>
    <w:rsid w:val="00B913C9"/>
    <w:rsid w:val="00B95D02"/>
    <w:rsid w:val="00BC4C41"/>
    <w:rsid w:val="00BC6A0C"/>
    <w:rsid w:val="00BD0FF9"/>
    <w:rsid w:val="00BD1300"/>
    <w:rsid w:val="00BD1D34"/>
    <w:rsid w:val="00BF7724"/>
    <w:rsid w:val="00C13EE6"/>
    <w:rsid w:val="00C147FD"/>
    <w:rsid w:val="00C32510"/>
    <w:rsid w:val="00C452DB"/>
    <w:rsid w:val="00C54686"/>
    <w:rsid w:val="00C64B42"/>
    <w:rsid w:val="00C768C9"/>
    <w:rsid w:val="00C914E0"/>
    <w:rsid w:val="00CA1EAF"/>
    <w:rsid w:val="00CC1571"/>
    <w:rsid w:val="00CD6D20"/>
    <w:rsid w:val="00CF5AEC"/>
    <w:rsid w:val="00D121B4"/>
    <w:rsid w:val="00D22FE1"/>
    <w:rsid w:val="00D27481"/>
    <w:rsid w:val="00D36F5E"/>
    <w:rsid w:val="00D57F97"/>
    <w:rsid w:val="00D70892"/>
    <w:rsid w:val="00D7103E"/>
    <w:rsid w:val="00D71A02"/>
    <w:rsid w:val="00D76ADE"/>
    <w:rsid w:val="00D904CB"/>
    <w:rsid w:val="00D93B88"/>
    <w:rsid w:val="00D9645A"/>
    <w:rsid w:val="00DB397A"/>
    <w:rsid w:val="00DB4E9F"/>
    <w:rsid w:val="00DC6A96"/>
    <w:rsid w:val="00DF51E0"/>
    <w:rsid w:val="00E03E8E"/>
    <w:rsid w:val="00E04E05"/>
    <w:rsid w:val="00E10D31"/>
    <w:rsid w:val="00E13506"/>
    <w:rsid w:val="00E23565"/>
    <w:rsid w:val="00E4454C"/>
    <w:rsid w:val="00E45F2A"/>
    <w:rsid w:val="00E77FD5"/>
    <w:rsid w:val="00E822EE"/>
    <w:rsid w:val="00EA0FEE"/>
    <w:rsid w:val="00EC44C0"/>
    <w:rsid w:val="00EE2A24"/>
    <w:rsid w:val="00F1622F"/>
    <w:rsid w:val="00F2329E"/>
    <w:rsid w:val="00F30D6F"/>
    <w:rsid w:val="00F353E8"/>
    <w:rsid w:val="00F4347C"/>
    <w:rsid w:val="00F51736"/>
    <w:rsid w:val="00F6071C"/>
    <w:rsid w:val="00F75AC3"/>
    <w:rsid w:val="00F841A5"/>
    <w:rsid w:val="00FB4109"/>
    <w:rsid w:val="00FB4968"/>
    <w:rsid w:val="00FB6E4A"/>
    <w:rsid w:val="00FD49B9"/>
    <w:rsid w:val="00FF4F0A"/>
    <w:rsid w:val="0CB1148C"/>
    <w:rsid w:val="39CF467C"/>
    <w:rsid w:val="3AB667B5"/>
    <w:rsid w:val="55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B3BF"/>
  <w15:chartTrackingRefBased/>
  <w15:docId w15:val="{1C7DA3D3-A17D-4E55-AED5-30EEEB8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52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I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352"/>
  </w:style>
  <w:style w:type="paragraph" w:styleId="Stopka">
    <w:name w:val="footer"/>
    <w:basedOn w:val="Normalny"/>
    <w:link w:val="StopkaZnak"/>
    <w:uiPriority w:val="99"/>
    <w:unhideWhenUsed/>
    <w:rsid w:val="00112352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I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352"/>
  </w:style>
  <w:style w:type="table" w:styleId="Tabela-Siatka">
    <w:name w:val="Table Grid"/>
    <w:basedOn w:val="Standardowy"/>
    <w:uiPriority w:val="59"/>
    <w:rsid w:val="0011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352"/>
    <w:rPr>
      <w:rFonts w:ascii="Segoe UI" w:eastAsiaTheme="minorHAnsi" w:hAnsi="Segoe UI" w:cs="Segoe UI"/>
      <w:sz w:val="18"/>
      <w:szCs w:val="18"/>
      <w:lang w:val="en-I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6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FEE"/>
    <w:pPr>
      <w:ind w:left="720"/>
    </w:pPr>
    <w:rPr>
      <w:rFonts w:ascii="Calibri" w:eastAsiaTheme="minorHAnsi" w:hAnsi="Calibri"/>
      <w:sz w:val="22"/>
      <w:szCs w:val="22"/>
      <w:lang w:val="en-IE" w:eastAsia="en-US"/>
    </w:rPr>
  </w:style>
  <w:style w:type="paragraph" w:customStyle="1" w:styleId="Default">
    <w:name w:val="Default"/>
    <w:link w:val="DefaultZnak"/>
    <w:rsid w:val="006D1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DefaultZnak">
    <w:name w:val="Default Znak"/>
    <w:link w:val="Default"/>
    <w:rsid w:val="006D13E7"/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61"/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72A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61"/>
    <w:rPr>
      <w:rFonts w:ascii="Calibri" w:eastAsiaTheme="minorHAnsi" w:hAnsi="Calibri" w:cs="Times New Roman"/>
      <w:b/>
      <w:bCs/>
      <w:lang w:val="en-I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61"/>
    <w:rPr>
      <w:rFonts w:ascii="Calibri" w:eastAsia="Arial" w:hAnsi="Calibri" w:cs="Times New Roman"/>
      <w:b/>
      <w:bCs/>
      <w:sz w:val="20"/>
      <w:szCs w:val="20"/>
      <w:lang w:val="en-IE" w:eastAsia="pl-PL"/>
    </w:rPr>
  </w:style>
  <w:style w:type="paragraph" w:styleId="NormalnyWeb">
    <w:name w:val="Normal (Web)"/>
    <w:basedOn w:val="Normalny"/>
    <w:uiPriority w:val="99"/>
    <w:unhideWhenUsed/>
    <w:rsid w:val="00545EF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5D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5D8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C7582"/>
    <w:pPr>
      <w:spacing w:after="0" w:line="240" w:lineRule="auto"/>
    </w:pPr>
    <w:rPr>
      <w:rFonts w:ascii="Calibri" w:hAnsi="Calibri" w:cs="Times New Roman"/>
      <w:lang w:val="en-I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43"/>
    <w:rPr>
      <w:rFonts w:ascii="Calibri" w:eastAsiaTheme="minorHAnsi" w:hAnsi="Calibri"/>
      <w:sz w:val="20"/>
      <w:szCs w:val="20"/>
      <w:lang w:val="en-I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43"/>
    <w:rPr>
      <w:rFonts w:ascii="Calibri" w:hAnsi="Calibri" w:cs="Times New Roman"/>
      <w:sz w:val="20"/>
      <w:szCs w:val="20"/>
      <w:lang w:val="en-I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B667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F1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48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ing.cpl.com/CEE-Salary-Guide-2023/report-2023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EA3F677889D479F196372F83C5F95" ma:contentTypeVersion="16" ma:contentTypeDescription="Create a new document." ma:contentTypeScope="" ma:versionID="5ff7af74633088ee4667e0572c6e5954">
  <xsd:schema xmlns:xsd="http://www.w3.org/2001/XMLSchema" xmlns:xs="http://www.w3.org/2001/XMLSchema" xmlns:p="http://schemas.microsoft.com/office/2006/metadata/properties" xmlns:ns2="d080a756-de72-4406-88dc-602767e96b67" xmlns:ns3="52bc28a1-d567-49f9-b9c8-da2cf1712476" targetNamespace="http://schemas.microsoft.com/office/2006/metadata/properties" ma:root="true" ma:fieldsID="8a6b9357da360150009a492819ffbf92" ns2:_="" ns3:_="">
    <xsd:import namespace="d080a756-de72-4406-88dc-602767e96b67"/>
    <xsd:import namespace="52bc28a1-d567-49f9-b9c8-da2cf1712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a756-de72-4406-88dc-602767e9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fae580-92e7-48df-ae18-905c7a9b0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8a1-d567-49f9-b9c8-da2cf1712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33782-1108-4715-9e97-18b6aed31b0e}" ma:internalName="TaxCatchAll" ma:showField="CatchAllData" ma:web="52bc28a1-d567-49f9-b9c8-da2cf1712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c28a1-d567-49f9-b9c8-da2cf1712476">
      <UserInfo>
        <DisplayName/>
        <AccountId xsi:nil="true"/>
        <AccountType/>
      </UserInfo>
    </SharedWithUsers>
    <lcf76f155ced4ddcb4097134ff3c332f xmlns="d080a756-de72-4406-88dc-602767e96b67">
      <Terms xmlns="http://schemas.microsoft.com/office/infopath/2007/PartnerControls"/>
    </lcf76f155ced4ddcb4097134ff3c332f>
    <TaxCatchAll xmlns="52bc28a1-d567-49f9-b9c8-da2cf17124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603D8-1818-4BAE-A21C-C5287D17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a756-de72-4406-88dc-602767e96b67"/>
    <ds:schemaRef ds:uri="52bc28a1-d567-49f9-b9c8-da2cf1712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2B23F-AF0C-477C-B0D9-C8C8D14E2D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268E0-2B42-429B-BDFE-EF5909C27CBC}">
  <ds:schemaRefs>
    <ds:schemaRef ds:uri="http://schemas.microsoft.com/office/2006/metadata/properties"/>
    <ds:schemaRef ds:uri="http://schemas.microsoft.com/office/infopath/2007/PartnerControls"/>
    <ds:schemaRef ds:uri="52bc28a1-d567-49f9-b9c8-da2cf1712476"/>
    <ds:schemaRef ds:uri="d080a756-de72-4406-88dc-602767e96b67"/>
  </ds:schemaRefs>
</ds:datastoreItem>
</file>

<file path=customXml/itemProps4.xml><?xml version="1.0" encoding="utf-8"?>
<ds:datastoreItem xmlns:ds="http://schemas.openxmlformats.org/officeDocument/2006/customXml" ds:itemID="{B468C4D4-36CD-4F64-BCFA-3A31B8680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823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Kaim</dc:creator>
  <cp:keywords/>
  <dc:description/>
  <cp:lastModifiedBy>Marta Giera</cp:lastModifiedBy>
  <cp:revision>10</cp:revision>
  <cp:lastPrinted>2021-01-27T10:57:00Z</cp:lastPrinted>
  <dcterms:created xsi:type="dcterms:W3CDTF">2023-01-17T13:42:00Z</dcterms:created>
  <dcterms:modified xsi:type="dcterms:W3CDTF">2023-01-23T14:33:00Z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0x010100635EA3F677889D479F196372F83C5F95</vt:lpwstr>
  </property>
  <property fmtid="{D5CDD505-2E9C-101B-9397-08002B2CF9AE}" pid="3" name="Order">
    <vt:r8>938100</vt:r8>
  </property>
  <property fmtid="{D5CDD505-2E9C-101B-9397-08002B2CF9AE}" pid="4" name="ComplianceAssetId">
    <vt:lpwstr/>
  </property>
</Properties>
</file>